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20884DDE" w14:textId="77777777" w:rsidTr="00292BEF">
        <w:tc>
          <w:tcPr>
            <w:tcW w:w="9576" w:type="dxa"/>
          </w:tcPr>
          <w:p w14:paraId="525EF921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6EB3F04D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28200030" w14:textId="416F54EB" w:rsidR="009E5F3C" w:rsidRDefault="006F671F" w:rsidP="00AD0B2B">
                <w:r>
                  <w:t>Matthew Johnson</w:t>
                </w:r>
              </w:p>
            </w:tc>
          </w:sdtContent>
        </w:sdt>
      </w:tr>
      <w:tr w:rsidR="009E5F3C" w14:paraId="6778EA21" w14:textId="77777777" w:rsidTr="00292BEF">
        <w:tc>
          <w:tcPr>
            <w:tcW w:w="9576" w:type="dxa"/>
          </w:tcPr>
          <w:p w14:paraId="0816A307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30990B9B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24BAE2BC" w14:textId="61497F4C" w:rsidR="009E5F3C" w:rsidRDefault="006F671F" w:rsidP="00CA07DB">
                <w:r>
                  <w:t>1B-5</w:t>
                </w:r>
              </w:p>
            </w:tc>
          </w:sdtContent>
        </w:sdt>
      </w:tr>
      <w:tr w:rsidR="009E5F3C" w14:paraId="2C884950" w14:textId="77777777" w:rsidTr="00292BEF">
        <w:tc>
          <w:tcPr>
            <w:tcW w:w="9576" w:type="dxa"/>
          </w:tcPr>
          <w:p w14:paraId="7A5F13D2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2F01FD0A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03715CCE" w14:textId="428AF46C" w:rsidR="009E5F3C" w:rsidRDefault="006F671F" w:rsidP="00AD0B2B">
                <w:r>
                  <w:t>What bacterial changes occur in the oral cavity in smokers?</w:t>
                </w:r>
              </w:p>
            </w:tc>
          </w:sdtContent>
        </w:sdt>
      </w:tr>
      <w:tr w:rsidR="009E5F3C" w14:paraId="3229418C" w14:textId="77777777" w:rsidTr="00292BEF">
        <w:tc>
          <w:tcPr>
            <w:tcW w:w="9576" w:type="dxa"/>
          </w:tcPr>
          <w:p w14:paraId="7A5536EE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4F98D0BD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73C45FB6" w14:textId="53BA8CC4" w:rsidR="009E5F3C" w:rsidRDefault="006F671F" w:rsidP="00292BEF">
                <w:r>
                  <w:t>General trends: cocci shaped bacteria presence decreases, bacillus shaped bacteria presence increases. Opportunistic pathogens appear in greater number.</w:t>
                </w:r>
              </w:p>
            </w:tc>
          </w:sdtContent>
        </w:sdt>
      </w:tr>
      <w:tr w:rsidR="009E5F3C" w14:paraId="14DADB2D" w14:textId="77777777" w:rsidTr="00292BEF">
        <w:tc>
          <w:tcPr>
            <w:tcW w:w="9576" w:type="dxa"/>
          </w:tcPr>
          <w:p w14:paraId="348CB3CF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2F1C9295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5AD0373C" w14:textId="77777777" w:rsidR="006F671F" w:rsidRPr="006F671F" w:rsidRDefault="006F671F" w:rsidP="006F671F">
                <w:pPr>
                  <w:widowControl/>
                  <w:spacing w:line="480" w:lineRule="auto"/>
                  <w:ind w:hanging="480"/>
                  <w:rPr>
                    <w:snapToGrid/>
                    <w:szCs w:val="24"/>
                  </w:rPr>
                </w:pPr>
                <w:proofErr w:type="spellStart"/>
                <w:r w:rsidRPr="006F671F">
                  <w:rPr>
                    <w:snapToGrid/>
                    <w:szCs w:val="24"/>
                  </w:rPr>
                  <w:t>Alzoubi</w:t>
                </w:r>
                <w:proofErr w:type="spellEnd"/>
                <w:r w:rsidRPr="006F671F">
                  <w:rPr>
                    <w:snapToGrid/>
                    <w:szCs w:val="24"/>
                  </w:rPr>
                  <w:t>, H., Abu-</w:t>
                </w:r>
                <w:proofErr w:type="spellStart"/>
                <w:r w:rsidRPr="006F671F">
                  <w:rPr>
                    <w:snapToGrid/>
                    <w:szCs w:val="24"/>
                  </w:rPr>
                  <w:t>Lubad</w:t>
                </w:r>
                <w:proofErr w:type="spellEnd"/>
                <w:r w:rsidRPr="006F671F">
                  <w:rPr>
                    <w:snapToGrid/>
                    <w:szCs w:val="24"/>
                  </w:rPr>
                  <w:t>, M., Al-</w:t>
                </w:r>
                <w:proofErr w:type="spellStart"/>
                <w:r w:rsidRPr="006F671F">
                  <w:rPr>
                    <w:snapToGrid/>
                    <w:szCs w:val="24"/>
                  </w:rPr>
                  <w:t>Mnayyis</w:t>
                </w:r>
                <w:proofErr w:type="spellEnd"/>
                <w:r w:rsidRPr="006F671F">
                  <w:rPr>
                    <w:snapToGrid/>
                    <w:szCs w:val="24"/>
                  </w:rPr>
                  <w:t xml:space="preserve">, A., </w:t>
                </w:r>
                <w:proofErr w:type="spellStart"/>
                <w:r w:rsidRPr="006F671F">
                  <w:rPr>
                    <w:snapToGrid/>
                    <w:szCs w:val="24"/>
                  </w:rPr>
                  <w:t>Satari</w:t>
                </w:r>
                <w:proofErr w:type="spellEnd"/>
                <w:r w:rsidRPr="006F671F">
                  <w:rPr>
                    <w:snapToGrid/>
                    <w:szCs w:val="24"/>
                  </w:rPr>
                  <w:t xml:space="preserve">, A., </w:t>
                </w:r>
                <w:proofErr w:type="spellStart"/>
                <w:r w:rsidRPr="006F671F">
                  <w:rPr>
                    <w:snapToGrid/>
                    <w:szCs w:val="24"/>
                  </w:rPr>
                  <w:t>Alzobi</w:t>
                </w:r>
                <w:proofErr w:type="spellEnd"/>
                <w:r w:rsidRPr="006F671F">
                  <w:rPr>
                    <w:snapToGrid/>
                    <w:szCs w:val="24"/>
                  </w:rPr>
                  <w:t xml:space="preserve">, M., Al </w:t>
                </w:r>
                <w:proofErr w:type="spellStart"/>
                <w:r w:rsidRPr="006F671F">
                  <w:rPr>
                    <w:snapToGrid/>
                    <w:szCs w:val="24"/>
                  </w:rPr>
                  <w:t>Ramadneh</w:t>
                </w:r>
                <w:proofErr w:type="spellEnd"/>
                <w:r w:rsidRPr="006F671F">
                  <w:rPr>
                    <w:snapToGrid/>
                    <w:szCs w:val="24"/>
                  </w:rPr>
                  <w:t xml:space="preserve">, M., &amp; </w:t>
                </w:r>
                <w:proofErr w:type="spellStart"/>
                <w:r w:rsidRPr="006F671F">
                  <w:rPr>
                    <w:snapToGrid/>
                    <w:szCs w:val="24"/>
                  </w:rPr>
                  <w:t>Jarajreh</w:t>
                </w:r>
                <w:proofErr w:type="spellEnd"/>
                <w:r w:rsidRPr="006F671F">
                  <w:rPr>
                    <w:snapToGrid/>
                    <w:szCs w:val="24"/>
                  </w:rPr>
                  <w:t xml:space="preserve">, D. (2020). Effect of Electronic Cigarettes on the Carriage of Selected Organisms in the Nasal and Oral Cavity in Comparison to Tobacco Smokers and Non-smokers. </w:t>
                </w:r>
                <w:r w:rsidRPr="006F671F">
                  <w:rPr>
                    <w:i/>
                    <w:iCs/>
                    <w:snapToGrid/>
                    <w:szCs w:val="24"/>
                  </w:rPr>
                  <w:t>Journal of Clinical &amp; Diagnostic Research</w:t>
                </w:r>
                <w:r w:rsidRPr="006F671F">
                  <w:rPr>
                    <w:snapToGrid/>
                    <w:szCs w:val="24"/>
                  </w:rPr>
                  <w:t xml:space="preserve">, </w:t>
                </w:r>
                <w:r w:rsidRPr="006F671F">
                  <w:rPr>
                    <w:i/>
                    <w:iCs/>
                    <w:snapToGrid/>
                    <w:szCs w:val="24"/>
                  </w:rPr>
                  <w:t>14</w:t>
                </w:r>
                <w:r w:rsidRPr="006F671F">
                  <w:rPr>
                    <w:snapToGrid/>
                    <w:szCs w:val="24"/>
                  </w:rPr>
                  <w:t xml:space="preserve">(7), 11–15. </w:t>
                </w:r>
                <w:hyperlink r:id="rId10" w:history="1">
                  <w:r w:rsidRPr="006F671F">
                    <w:rPr>
                      <w:snapToGrid/>
                      <w:color w:val="0000FF"/>
                      <w:szCs w:val="24"/>
                      <w:u w:val="single"/>
                    </w:rPr>
                    <w:t>https://doi.org/10.7860/JCDR/2020/45034.13852</w:t>
                  </w:r>
                </w:hyperlink>
              </w:p>
              <w:p w14:paraId="00E3E1B3" w14:textId="77777777" w:rsidR="006F671F" w:rsidRPr="006F671F" w:rsidRDefault="006F671F" w:rsidP="006F671F">
                <w:pPr>
                  <w:widowControl/>
                  <w:spacing w:line="480" w:lineRule="auto"/>
                  <w:ind w:hanging="480"/>
                  <w:rPr>
                    <w:snapToGrid/>
                    <w:szCs w:val="24"/>
                  </w:rPr>
                </w:pPr>
                <w:r w:rsidRPr="006F671F">
                  <w:rPr>
                    <w:i/>
                    <w:iCs/>
                    <w:snapToGrid/>
                    <w:szCs w:val="24"/>
                  </w:rPr>
                  <w:t>​</w:t>
                </w:r>
                <w:r w:rsidRPr="006F671F">
                  <w:rPr>
                    <w:rFonts w:ascii="Tahoma" w:hAnsi="Tahoma" w:cs="Tahoma"/>
                    <w:i/>
                    <w:iCs/>
                    <w:snapToGrid/>
                    <w:szCs w:val="24"/>
                  </w:rPr>
                  <w:t>﻿</w:t>
                </w:r>
                <w:r w:rsidRPr="006F671F">
                  <w:rPr>
                    <w:i/>
                    <w:iCs/>
                    <w:snapToGrid/>
                    <w:szCs w:val="24"/>
                  </w:rPr>
                  <w:t xml:space="preserve">Bacterial flora of the human oral cavity, and the upper and lower esophagus...: </w:t>
                </w:r>
                <w:proofErr w:type="spellStart"/>
                <w:r w:rsidRPr="006F671F">
                  <w:rPr>
                    <w:i/>
                    <w:iCs/>
                    <w:snapToGrid/>
                    <w:szCs w:val="24"/>
                  </w:rPr>
                  <w:t>MARQCATplus</w:t>
                </w:r>
                <w:proofErr w:type="spellEnd"/>
                <w:r w:rsidRPr="006F671F">
                  <w:rPr>
                    <w:i/>
                    <w:iCs/>
                    <w:snapToGrid/>
                    <w:szCs w:val="24"/>
                  </w:rPr>
                  <w:t xml:space="preserve"> Discovery Search</w:t>
                </w:r>
                <w:r w:rsidRPr="006F671F">
                  <w:rPr>
                    <w:snapToGrid/>
                    <w:szCs w:val="24"/>
                  </w:rPr>
                  <w:t xml:space="preserve">. (n.d.). Retrieved September 16, 2020, from </w:t>
                </w:r>
                <w:hyperlink r:id="rId11" w:history="1">
                  <w:r w:rsidRPr="006F671F">
                    <w:rPr>
                      <w:snapToGrid/>
                      <w:color w:val="0000FF"/>
                      <w:szCs w:val="24"/>
                      <w:u w:val="single"/>
                    </w:rPr>
                    <w:t>https://0-eds-b-ebscohost-com.libus.csd.mu.edu/eds/pdfviewer/pdfviewer?vid=3&amp;sid=25a36f46-a58d-423f-a658-40f7666968cc%40sdc-v-sessmgr02</w:t>
                  </w:r>
                </w:hyperlink>
              </w:p>
              <w:p w14:paraId="41564EE4" w14:textId="77777777" w:rsidR="006F671F" w:rsidRPr="006F671F" w:rsidRDefault="006F671F" w:rsidP="006F671F">
                <w:pPr>
                  <w:widowControl/>
                  <w:spacing w:line="480" w:lineRule="auto"/>
                  <w:ind w:hanging="480"/>
                  <w:rPr>
                    <w:snapToGrid/>
                    <w:szCs w:val="24"/>
                  </w:rPr>
                </w:pPr>
                <w:r w:rsidRPr="006F671F">
                  <w:rPr>
                    <w:snapToGrid/>
                    <w:szCs w:val="24"/>
                  </w:rPr>
                  <w:t xml:space="preserve">Saleh, G. M., </w:t>
                </w:r>
                <w:proofErr w:type="spellStart"/>
                <w:r w:rsidRPr="006F671F">
                  <w:rPr>
                    <w:snapToGrid/>
                    <w:szCs w:val="24"/>
                  </w:rPr>
                  <w:t>Najim</w:t>
                </w:r>
                <w:proofErr w:type="spellEnd"/>
                <w:r w:rsidRPr="006F671F">
                  <w:rPr>
                    <w:snapToGrid/>
                    <w:szCs w:val="24"/>
                  </w:rPr>
                  <w:t xml:space="preserve">, S. S., &amp; </w:t>
                </w:r>
                <w:proofErr w:type="spellStart"/>
                <w:r w:rsidRPr="006F671F">
                  <w:rPr>
                    <w:snapToGrid/>
                    <w:szCs w:val="24"/>
                  </w:rPr>
                  <w:t>Hindal</w:t>
                </w:r>
                <w:proofErr w:type="spellEnd"/>
                <w:r w:rsidRPr="006F671F">
                  <w:rPr>
                    <w:snapToGrid/>
                    <w:szCs w:val="24"/>
                  </w:rPr>
                  <w:t xml:space="preserve">, A. S. (2016). </w:t>
                </w:r>
                <w:r w:rsidRPr="006F671F">
                  <w:rPr>
                    <w:i/>
                    <w:iCs/>
                    <w:snapToGrid/>
                    <w:szCs w:val="24"/>
                  </w:rPr>
                  <w:t>Comparative study of oral bacterial composition and neutrophil count between smokers and non-smokers</w:t>
                </w:r>
                <w:r w:rsidRPr="006F671F">
                  <w:rPr>
                    <w:snapToGrid/>
                    <w:szCs w:val="24"/>
                  </w:rPr>
                  <w:t xml:space="preserve">. </w:t>
                </w:r>
                <w:r w:rsidRPr="006F671F">
                  <w:rPr>
                    <w:i/>
                    <w:iCs/>
                    <w:snapToGrid/>
                    <w:szCs w:val="24"/>
                  </w:rPr>
                  <w:t>4</w:t>
                </w:r>
                <w:r w:rsidRPr="006F671F">
                  <w:rPr>
                    <w:snapToGrid/>
                    <w:szCs w:val="24"/>
                  </w:rPr>
                  <w:t>(1), 6.</w:t>
                </w:r>
              </w:p>
              <w:p w14:paraId="2B17120F" w14:textId="271D69E1" w:rsidR="009E5F3C" w:rsidRDefault="009E5F3C" w:rsidP="006F671F">
                <w:pPr>
                  <w:widowControl/>
                </w:pPr>
              </w:p>
            </w:tc>
          </w:sdtContent>
        </w:sdt>
      </w:tr>
    </w:tbl>
    <w:p w14:paraId="76301C64" w14:textId="77777777" w:rsidR="00DF1FAB" w:rsidRPr="00292BEF" w:rsidRDefault="00DF1FAB" w:rsidP="00292BEF"/>
    <w:sectPr w:rsidR="00DF1FAB" w:rsidRPr="00292BE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62040" w14:textId="77777777" w:rsidR="00C4592E" w:rsidRDefault="00C4592E" w:rsidP="00292BEF">
      <w:r>
        <w:separator/>
      </w:r>
    </w:p>
  </w:endnote>
  <w:endnote w:type="continuationSeparator" w:id="0">
    <w:p w14:paraId="2352E4F6" w14:textId="77777777" w:rsidR="00C4592E" w:rsidRDefault="00C4592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8C679" w14:textId="77777777" w:rsidR="00C4592E" w:rsidRDefault="00C4592E" w:rsidP="00292BEF">
      <w:r>
        <w:separator/>
      </w:r>
    </w:p>
  </w:footnote>
  <w:footnote w:type="continuationSeparator" w:id="0">
    <w:p w14:paraId="0F202E38" w14:textId="77777777" w:rsidR="00C4592E" w:rsidRDefault="00C4592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653AB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5B480E3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28C18664" w14:textId="77777777" w:rsidR="00292BEF" w:rsidRDefault="00292BEF" w:rsidP="00292BEF">
    <w:pPr>
      <w:pStyle w:val="Header"/>
      <w:jc w:val="right"/>
      <w:rPr>
        <w:sz w:val="28"/>
      </w:rPr>
    </w:pPr>
  </w:p>
  <w:p w14:paraId="234D82F8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6B50F8"/>
    <w:rsid w:val="006F671F"/>
    <w:rsid w:val="007B6610"/>
    <w:rsid w:val="009E5F3C"/>
    <w:rsid w:val="00B50056"/>
    <w:rsid w:val="00C4592E"/>
    <w:rsid w:val="00CA07DB"/>
    <w:rsid w:val="00CA1BEB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ECC5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F6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0-eds-b-ebscohost-com.libus.csd.mu.edu/eds/pdfviewer/pdfviewer?vid=3&amp;sid=25a36f46-a58d-423f-a658-40f7666968cc%40sdc-v-sessmgr0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7860/JCDR/2020/45034.1385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66607"/>
    <w:rsid w:val="002F217F"/>
    <w:rsid w:val="00347B69"/>
    <w:rsid w:val="0047423F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Matthew Johnson</cp:lastModifiedBy>
  <cp:revision>2</cp:revision>
  <dcterms:created xsi:type="dcterms:W3CDTF">2020-09-17T12:53:00Z</dcterms:created>
  <dcterms:modified xsi:type="dcterms:W3CDTF">2020-09-17T12:53:00Z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