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540C8A88" w14:textId="77777777" w:rsidTr="00292BEF">
        <w:tc>
          <w:tcPr>
            <w:tcW w:w="9576" w:type="dxa"/>
          </w:tcPr>
          <w:p w14:paraId="378713BA" w14:textId="77777777" w:rsidR="005B248D" w:rsidRPr="00CA07DB" w:rsidRDefault="005B248D" w:rsidP="005B248D">
            <w:pPr>
              <w:rPr>
                <w:b/>
              </w:rPr>
            </w:pPr>
            <w:r>
              <w:rPr>
                <w:b/>
              </w:rPr>
              <w:t>Name:</w:t>
            </w:r>
          </w:p>
        </w:tc>
      </w:tr>
      <w:tr w:rsidR="005B248D" w14:paraId="19323C3F" w14:textId="77777777" w:rsidTr="00292BEF">
        <w:sdt>
          <w:sdtPr>
            <w:id w:val="1948428097"/>
            <w:placeholder>
              <w:docPart w:val="F2E26893BCD84EA9BFDF02597F4281E2"/>
            </w:placeholder>
          </w:sdtPr>
          <w:sdtEndPr/>
          <w:sdtContent>
            <w:tc>
              <w:tcPr>
                <w:tcW w:w="9576" w:type="dxa"/>
              </w:tcPr>
              <w:p w14:paraId="002B5395" w14:textId="1AA6AF28" w:rsidR="005B248D" w:rsidRDefault="00513B2C" w:rsidP="00875E38">
                <w:r>
                  <w:t xml:space="preserve">Suzanne </w:t>
                </w:r>
                <w:proofErr w:type="spellStart"/>
                <w:r>
                  <w:t>Kukec</w:t>
                </w:r>
                <w:proofErr w:type="spellEnd"/>
              </w:p>
            </w:tc>
          </w:sdtContent>
        </w:sdt>
      </w:tr>
      <w:tr w:rsidR="005B248D" w14:paraId="5D57EA0A" w14:textId="77777777" w:rsidTr="00292BEF">
        <w:tc>
          <w:tcPr>
            <w:tcW w:w="9576" w:type="dxa"/>
          </w:tcPr>
          <w:p w14:paraId="373DEA72" w14:textId="77777777" w:rsidR="005B248D" w:rsidRPr="00CA07DB" w:rsidRDefault="005B248D" w:rsidP="009F7390">
            <w:pPr>
              <w:rPr>
                <w:b/>
              </w:rPr>
            </w:pPr>
            <w:r>
              <w:rPr>
                <w:b/>
              </w:rPr>
              <w:t>Group:</w:t>
            </w:r>
          </w:p>
        </w:tc>
      </w:tr>
      <w:tr w:rsidR="005B248D" w14:paraId="5B845DE6" w14:textId="77777777" w:rsidTr="00292BEF">
        <w:sdt>
          <w:sdtPr>
            <w:id w:val="-1249565243"/>
            <w:lock w:val="sdtLocked"/>
            <w:placeholder>
              <w:docPart w:val="0C1F831231944884941B002104123B14"/>
            </w:placeholder>
          </w:sdtPr>
          <w:sdtEndPr/>
          <w:sdtContent>
            <w:tc>
              <w:tcPr>
                <w:tcW w:w="9576" w:type="dxa"/>
              </w:tcPr>
              <w:p w14:paraId="10BA70C1" w14:textId="21EB8FB3" w:rsidR="005B248D" w:rsidRDefault="00513B2C" w:rsidP="009F7390">
                <w:r>
                  <w:t>9A-4</w:t>
                </w:r>
              </w:p>
            </w:tc>
          </w:sdtContent>
        </w:sdt>
      </w:tr>
      <w:tr w:rsidR="005B248D" w14:paraId="7AAB868C" w14:textId="77777777" w:rsidTr="00292BEF">
        <w:tc>
          <w:tcPr>
            <w:tcW w:w="9576" w:type="dxa"/>
          </w:tcPr>
          <w:p w14:paraId="00132CD5" w14:textId="77777777" w:rsidR="005B248D" w:rsidRPr="00CA07DB" w:rsidRDefault="005B248D" w:rsidP="009F7390">
            <w:pPr>
              <w:rPr>
                <w:b/>
              </w:rPr>
            </w:pPr>
            <w:r>
              <w:rPr>
                <w:b/>
              </w:rPr>
              <w:t>Pathology Question:</w:t>
            </w:r>
          </w:p>
        </w:tc>
      </w:tr>
      <w:tr w:rsidR="005B248D" w14:paraId="6BBFC72A" w14:textId="77777777" w:rsidTr="00292BEF">
        <w:sdt>
          <w:sdtPr>
            <w:id w:val="-343781582"/>
            <w:placeholder>
              <w:docPart w:val="C2A396B847314DF0ADF6C271A1B398D3"/>
            </w:placeholder>
          </w:sdtPr>
          <w:sdtEndPr/>
          <w:sdtContent>
            <w:tc>
              <w:tcPr>
                <w:tcW w:w="9576" w:type="dxa"/>
              </w:tcPr>
              <w:p w14:paraId="21559848" w14:textId="72EF8711" w:rsidR="005B248D" w:rsidRDefault="00513B2C" w:rsidP="00292BEF">
                <w:r>
                  <w:rPr>
                    <w:rFonts w:ascii="Arial" w:hAnsi="Arial" w:cs="Arial"/>
                    <w:color w:val="544C49"/>
                    <w:sz w:val="21"/>
                    <w:szCs w:val="21"/>
                    <w:shd w:val="clear" w:color="auto" w:fill="FFFFFF"/>
                  </w:rPr>
                  <w:t>What pathological changes occur within the bone in patients with periapical osseous dysplasia?</w:t>
                </w:r>
              </w:p>
            </w:tc>
          </w:sdtContent>
        </w:sdt>
      </w:tr>
      <w:tr w:rsidR="005B248D" w14:paraId="72AD8D7B" w14:textId="77777777" w:rsidTr="00292BEF">
        <w:tc>
          <w:tcPr>
            <w:tcW w:w="9576" w:type="dxa"/>
          </w:tcPr>
          <w:p w14:paraId="37487B43" w14:textId="77777777" w:rsidR="005B248D" w:rsidRPr="00CA07DB" w:rsidRDefault="005B248D" w:rsidP="00292BEF">
            <w:pPr>
              <w:rPr>
                <w:b/>
              </w:rPr>
            </w:pPr>
            <w:r>
              <w:rPr>
                <w:b/>
              </w:rPr>
              <w:t>Report:</w:t>
            </w:r>
          </w:p>
        </w:tc>
      </w:tr>
      <w:tr w:rsidR="005B248D" w14:paraId="7E30A272" w14:textId="77777777" w:rsidTr="00292BEF">
        <w:sdt>
          <w:sdtPr>
            <w:id w:val="1692803440"/>
            <w:placeholder>
              <w:docPart w:val="9336E9D6F9224F80AC2C705B2AEB9EB2"/>
            </w:placeholder>
          </w:sdtPr>
          <w:sdtEndPr>
            <w:rPr>
              <w:snapToGrid w:val="0"/>
              <w:szCs w:val="20"/>
            </w:rPr>
          </w:sdtEndPr>
          <w:sdtContent>
            <w:tc>
              <w:tcPr>
                <w:tcW w:w="9576" w:type="dxa"/>
              </w:tcPr>
              <w:p w14:paraId="15E18922" w14:textId="77777777" w:rsidR="00EA3132" w:rsidRPr="00EA3132" w:rsidRDefault="00EA3132" w:rsidP="00EA3132">
                <w:pPr>
                  <w:pStyle w:val="NormalWeb"/>
                  <w:spacing w:before="0" w:beforeAutospacing="0" w:after="0" w:afterAutospacing="0"/>
                </w:pPr>
                <w:r w:rsidRPr="00EA3132">
                  <w:rPr>
                    <w:rFonts w:ascii="Arial" w:hAnsi="Arial" w:cs="Arial"/>
                    <w:color w:val="000000"/>
                    <w:sz w:val="22"/>
                    <w:szCs w:val="22"/>
                  </w:rPr>
                  <w:t xml:space="preserve">Periapical osseous dysplasia, also called periapical </w:t>
                </w:r>
                <w:proofErr w:type="spellStart"/>
                <w:r w:rsidRPr="00EA3132">
                  <w:rPr>
                    <w:rFonts w:ascii="Arial" w:hAnsi="Arial" w:cs="Arial"/>
                    <w:color w:val="000000"/>
                    <w:sz w:val="22"/>
                    <w:szCs w:val="22"/>
                  </w:rPr>
                  <w:t>cemento</w:t>
                </w:r>
                <w:proofErr w:type="spellEnd"/>
                <w:r w:rsidRPr="00EA3132">
                  <w:rPr>
                    <w:rFonts w:ascii="Arial" w:hAnsi="Arial" w:cs="Arial"/>
                    <w:color w:val="000000"/>
                    <w:sz w:val="22"/>
                    <w:szCs w:val="22"/>
                  </w:rPr>
                  <w:t xml:space="preserve">-osseous dysplasia (PCOD), is one of the three subtypes of </w:t>
                </w:r>
                <w:proofErr w:type="spellStart"/>
                <w:r w:rsidRPr="00EA3132">
                  <w:rPr>
                    <w:rFonts w:ascii="Arial" w:hAnsi="Arial" w:cs="Arial"/>
                    <w:color w:val="000000"/>
                    <w:sz w:val="22"/>
                    <w:szCs w:val="22"/>
                  </w:rPr>
                  <w:t>cemento</w:t>
                </w:r>
                <w:proofErr w:type="spellEnd"/>
                <w:r w:rsidRPr="00EA3132">
                  <w:rPr>
                    <w:rFonts w:ascii="Arial" w:hAnsi="Arial" w:cs="Arial"/>
                    <w:color w:val="000000"/>
                    <w:sz w:val="22"/>
                    <w:szCs w:val="22"/>
                  </w:rPr>
                  <w:t>-osseous dysplasia (COD). COD is the most common type of fibro-osseous lesion of the maxillofacial region (Resnick et al, 2008), and these benign lesions arise in odontogenic areas. The three subtypes of COD are florid, focal, and periapical. All subtypes of COD are typically asymptomatic, affect teeth that are still vital, and are usually discovered when examining dental radiographs that were taken for another purpose. The etiology of COD is not well understood, but the most common hypothesis is that the lesions originate from the periodontal ligament (</w:t>
                </w:r>
                <w:proofErr w:type="spellStart"/>
                <w:r w:rsidRPr="00EA3132">
                  <w:rPr>
                    <w:rFonts w:ascii="Arial" w:hAnsi="Arial" w:cs="Arial"/>
                    <w:color w:val="000000"/>
                    <w:sz w:val="22"/>
                    <w:szCs w:val="22"/>
                  </w:rPr>
                  <w:t>Senia</w:t>
                </w:r>
                <w:proofErr w:type="spellEnd"/>
                <w:r w:rsidRPr="00EA3132">
                  <w:rPr>
                    <w:rFonts w:ascii="Arial" w:hAnsi="Arial" w:cs="Arial"/>
                    <w:color w:val="000000"/>
                    <w:sz w:val="22"/>
                    <w:szCs w:val="22"/>
                  </w:rPr>
                  <w:t xml:space="preserve"> and </w:t>
                </w:r>
                <w:proofErr w:type="spellStart"/>
                <w:r w:rsidRPr="00EA3132">
                  <w:rPr>
                    <w:rFonts w:ascii="Arial" w:hAnsi="Arial" w:cs="Arial"/>
                    <w:color w:val="000000"/>
                    <w:sz w:val="22"/>
                    <w:szCs w:val="22"/>
                  </w:rPr>
                  <w:t>Sario</w:t>
                </w:r>
                <w:proofErr w:type="spellEnd"/>
                <w:r w:rsidRPr="00EA3132">
                  <w:rPr>
                    <w:rFonts w:ascii="Arial" w:hAnsi="Arial" w:cs="Arial"/>
                    <w:color w:val="000000"/>
                    <w:sz w:val="22"/>
                    <w:szCs w:val="22"/>
                  </w:rPr>
                  <w:t>, 2015). </w:t>
                </w:r>
              </w:p>
              <w:p w14:paraId="08568943" w14:textId="77777777" w:rsidR="00EA3132" w:rsidRPr="00EA3132" w:rsidRDefault="00EA3132" w:rsidP="00EA3132">
                <w:pPr>
                  <w:widowControl/>
                  <w:rPr>
                    <w:snapToGrid/>
                    <w:szCs w:val="24"/>
                  </w:rPr>
                </w:pPr>
              </w:p>
              <w:p w14:paraId="7ADC93BF" w14:textId="77777777" w:rsidR="00EA3132" w:rsidRPr="00EA3132" w:rsidRDefault="00EA3132" w:rsidP="00EA3132">
                <w:pPr>
                  <w:widowControl/>
                  <w:rPr>
                    <w:snapToGrid/>
                    <w:szCs w:val="24"/>
                  </w:rPr>
                </w:pPr>
                <w:r w:rsidRPr="00EA3132">
                  <w:rPr>
                    <w:rFonts w:ascii="Arial" w:hAnsi="Arial" w:cs="Arial"/>
                    <w:snapToGrid/>
                    <w:color w:val="000000"/>
                    <w:sz w:val="22"/>
                    <w:szCs w:val="22"/>
                  </w:rPr>
                  <w:t xml:space="preserve">When a patient has COD, their normal alveolar bone is being replaced by fibrous connective tissue and poorly </w:t>
                </w:r>
                <w:proofErr w:type="spellStart"/>
                <w:r w:rsidRPr="00EA3132">
                  <w:rPr>
                    <w:rFonts w:ascii="Arial" w:hAnsi="Arial" w:cs="Arial"/>
                    <w:snapToGrid/>
                    <w:color w:val="000000"/>
                    <w:sz w:val="22"/>
                    <w:szCs w:val="22"/>
                  </w:rPr>
                  <w:t>cellularized</w:t>
                </w:r>
                <w:proofErr w:type="spellEnd"/>
                <w:r w:rsidRPr="00EA3132">
                  <w:rPr>
                    <w:rFonts w:ascii="Arial" w:hAnsi="Arial" w:cs="Arial"/>
                    <w:snapToGrid/>
                    <w:color w:val="000000"/>
                    <w:sz w:val="22"/>
                    <w:szCs w:val="22"/>
                  </w:rPr>
                  <w:t xml:space="preserve"> cementum-like tissue (Resnick et al, 2008). The early stages of COD can resemble endodontic pathology because of the pronounced </w:t>
                </w:r>
                <w:proofErr w:type="spellStart"/>
                <w:r w:rsidRPr="00EA3132">
                  <w:rPr>
                    <w:rFonts w:ascii="Arial" w:hAnsi="Arial" w:cs="Arial"/>
                    <w:snapToGrid/>
                    <w:color w:val="000000"/>
                    <w:sz w:val="22"/>
                    <w:szCs w:val="22"/>
                  </w:rPr>
                  <w:t>radiolucencies</w:t>
                </w:r>
                <w:proofErr w:type="spellEnd"/>
                <w:r w:rsidRPr="00EA3132">
                  <w:rPr>
                    <w:rFonts w:ascii="Arial" w:hAnsi="Arial" w:cs="Arial"/>
                    <w:snapToGrid/>
                    <w:color w:val="000000"/>
                    <w:sz w:val="22"/>
                    <w:szCs w:val="22"/>
                  </w:rPr>
                  <w:t xml:space="preserve"> appearing on radiographs. Over time, the lesions mineralize and become progressively more radiopaque on radiographs. </w:t>
                </w:r>
                <w:proofErr w:type="gramStart"/>
                <w:r w:rsidRPr="00EA3132">
                  <w:rPr>
                    <w:rFonts w:ascii="Arial" w:hAnsi="Arial" w:cs="Arial"/>
                    <w:snapToGrid/>
                    <w:color w:val="000000"/>
                    <w:sz w:val="22"/>
                    <w:szCs w:val="22"/>
                  </w:rPr>
                  <w:t>But,</w:t>
                </w:r>
                <w:proofErr w:type="gramEnd"/>
                <w:r w:rsidRPr="00EA3132">
                  <w:rPr>
                    <w:rFonts w:ascii="Arial" w:hAnsi="Arial" w:cs="Arial"/>
                    <w:snapToGrid/>
                    <w:color w:val="000000"/>
                    <w:sz w:val="22"/>
                    <w:szCs w:val="22"/>
                  </w:rPr>
                  <w:t xml:space="preserve"> it is important to note that the teeth remain vital. Additionally, as these alveolar bone lesions calcify and mature, they present without tooth displacement or tooth resorption (Noffke et al, 2019). </w:t>
                </w:r>
              </w:p>
              <w:p w14:paraId="7B1D005E" w14:textId="77777777" w:rsidR="00EA3132" w:rsidRPr="00EA3132" w:rsidRDefault="00EA3132" w:rsidP="00EA3132">
                <w:pPr>
                  <w:widowControl/>
                  <w:rPr>
                    <w:snapToGrid/>
                    <w:szCs w:val="24"/>
                  </w:rPr>
                </w:pPr>
              </w:p>
              <w:p w14:paraId="22A40B43" w14:textId="77777777" w:rsidR="00EA3132" w:rsidRPr="00EA3132" w:rsidRDefault="00EA3132" w:rsidP="00EA3132">
                <w:pPr>
                  <w:widowControl/>
                  <w:rPr>
                    <w:snapToGrid/>
                    <w:szCs w:val="24"/>
                  </w:rPr>
                </w:pPr>
                <w:r w:rsidRPr="00EA3132">
                  <w:rPr>
                    <w:rFonts w:ascii="Arial" w:hAnsi="Arial" w:cs="Arial"/>
                    <w:snapToGrid/>
                    <w:color w:val="000000"/>
                    <w:sz w:val="22"/>
                    <w:szCs w:val="22"/>
                  </w:rPr>
                  <w:t xml:space="preserve">PCOD is the most common subtype of COD, with the lesion affecting the periapical region of the anterior mandible. There can be either one lesion or multiple in the same area. </w:t>
                </w:r>
                <w:proofErr w:type="gramStart"/>
                <w:r w:rsidRPr="00EA3132">
                  <w:rPr>
                    <w:rFonts w:ascii="Arial" w:hAnsi="Arial" w:cs="Arial"/>
                    <w:snapToGrid/>
                    <w:color w:val="000000"/>
                    <w:sz w:val="22"/>
                    <w:szCs w:val="22"/>
                  </w:rPr>
                  <w:t>Similar to</w:t>
                </w:r>
                <w:proofErr w:type="gramEnd"/>
                <w:r w:rsidRPr="00EA3132">
                  <w:rPr>
                    <w:rFonts w:ascii="Arial" w:hAnsi="Arial" w:cs="Arial"/>
                    <w:snapToGrid/>
                    <w:color w:val="000000"/>
                    <w:sz w:val="22"/>
                    <w:szCs w:val="22"/>
                  </w:rPr>
                  <w:t xml:space="preserve"> the other subtypes, PCOD progresses through three stages of maturation. There are several names to classify each stage. The first stage can be called the early, fibrous, radiolucent, or osteolytic stage. This stage is characterized on a dental radiograph by a well-defined, round radiolucency at the apex of one or more teeth (</w:t>
                </w:r>
                <w:proofErr w:type="spellStart"/>
                <w:r w:rsidRPr="00EA3132">
                  <w:rPr>
                    <w:rFonts w:ascii="Arial" w:hAnsi="Arial" w:cs="Arial"/>
                    <w:snapToGrid/>
                    <w:color w:val="000000"/>
                    <w:sz w:val="22"/>
                    <w:szCs w:val="22"/>
                  </w:rPr>
                  <w:t>Senia</w:t>
                </w:r>
                <w:proofErr w:type="spellEnd"/>
                <w:r w:rsidRPr="00EA3132">
                  <w:rPr>
                    <w:rFonts w:ascii="Arial" w:hAnsi="Arial" w:cs="Arial"/>
                    <w:snapToGrid/>
                    <w:color w:val="000000"/>
                    <w:sz w:val="22"/>
                    <w:szCs w:val="22"/>
                  </w:rPr>
                  <w:t xml:space="preserve"> and </w:t>
                </w:r>
                <w:proofErr w:type="spellStart"/>
                <w:r w:rsidRPr="00EA3132">
                  <w:rPr>
                    <w:rFonts w:ascii="Arial" w:hAnsi="Arial" w:cs="Arial"/>
                    <w:snapToGrid/>
                    <w:color w:val="000000"/>
                    <w:sz w:val="22"/>
                    <w:szCs w:val="22"/>
                  </w:rPr>
                  <w:t>Sario</w:t>
                </w:r>
                <w:proofErr w:type="spellEnd"/>
                <w:r w:rsidRPr="00EA3132">
                  <w:rPr>
                    <w:rFonts w:ascii="Arial" w:hAnsi="Arial" w:cs="Arial"/>
                    <w:snapToGrid/>
                    <w:color w:val="000000"/>
                    <w:sz w:val="22"/>
                    <w:szCs w:val="22"/>
                  </w:rPr>
                  <w:t xml:space="preserve">, 2015). This appearance is due to the normal bone being replaced by fibrous tissue, often continuous with the PDL (Resnick et al, 2008). The second can be called the mixed, intermediate, or </w:t>
                </w:r>
                <w:proofErr w:type="spellStart"/>
                <w:r w:rsidRPr="00EA3132">
                  <w:rPr>
                    <w:rFonts w:ascii="Arial" w:hAnsi="Arial" w:cs="Arial"/>
                    <w:snapToGrid/>
                    <w:color w:val="000000"/>
                    <w:sz w:val="22"/>
                    <w:szCs w:val="22"/>
                  </w:rPr>
                  <w:t>cementoblastic</w:t>
                </w:r>
                <w:proofErr w:type="spellEnd"/>
                <w:r w:rsidRPr="00EA3132">
                  <w:rPr>
                    <w:rFonts w:ascii="Arial" w:hAnsi="Arial" w:cs="Arial"/>
                    <w:snapToGrid/>
                    <w:color w:val="000000"/>
                    <w:sz w:val="22"/>
                    <w:szCs w:val="22"/>
                  </w:rPr>
                  <w:t xml:space="preserve"> stage. During this stage, radiopaque tissue can be seen within the radiolucent tissue on the radiograph. The lesion has a mixture of fibrous and mineralized tissues (Noffke et al, 2019). The final stage can be called the mature, calcified, or radiopaque stage. When the lesion is mature, it stops enlarging and is typically fully radiopaque with a thin radiolucent margin at the periphery. </w:t>
                </w:r>
              </w:p>
              <w:p w14:paraId="0A50DF96" w14:textId="77777777" w:rsidR="00EA3132" w:rsidRPr="00EA3132" w:rsidRDefault="00EA3132" w:rsidP="00EA3132">
                <w:pPr>
                  <w:widowControl/>
                  <w:shd w:val="clear" w:color="auto" w:fill="FFFFFF"/>
                  <w:rPr>
                    <w:snapToGrid/>
                    <w:szCs w:val="24"/>
                  </w:rPr>
                </w:pPr>
                <w:r w:rsidRPr="00EA3132">
                  <w:rPr>
                    <w:snapToGrid/>
                    <w:szCs w:val="24"/>
                  </w:rPr>
                  <w:t> </w:t>
                </w:r>
              </w:p>
              <w:p w14:paraId="5B9E3397" w14:textId="77777777" w:rsidR="00EA3132" w:rsidRPr="00EA3132" w:rsidRDefault="00EA3132" w:rsidP="00EA3132">
                <w:pPr>
                  <w:widowControl/>
                  <w:shd w:val="clear" w:color="auto" w:fill="FFFFFF"/>
                  <w:spacing w:after="120"/>
                  <w:rPr>
                    <w:snapToGrid/>
                    <w:szCs w:val="24"/>
                  </w:rPr>
                </w:pPr>
                <w:r w:rsidRPr="00EA3132">
                  <w:rPr>
                    <w:rFonts w:ascii="Arial" w:hAnsi="Arial" w:cs="Arial"/>
                    <w:snapToGrid/>
                    <w:color w:val="000000"/>
                    <w:sz w:val="22"/>
                    <w:szCs w:val="22"/>
                  </w:rPr>
                  <w:t xml:space="preserve">It is important to recognize the different pathological changes and other characteristics that are unique to PCOD, </w:t>
                </w:r>
                <w:proofErr w:type="gramStart"/>
                <w:r w:rsidRPr="00EA3132">
                  <w:rPr>
                    <w:rFonts w:ascii="Arial" w:hAnsi="Arial" w:cs="Arial"/>
                    <w:snapToGrid/>
                    <w:color w:val="000000"/>
                    <w:sz w:val="22"/>
                    <w:szCs w:val="22"/>
                  </w:rPr>
                  <w:t>so as to</w:t>
                </w:r>
                <w:proofErr w:type="gramEnd"/>
                <w:r w:rsidRPr="00EA3132">
                  <w:rPr>
                    <w:rFonts w:ascii="Arial" w:hAnsi="Arial" w:cs="Arial"/>
                    <w:snapToGrid/>
                    <w:color w:val="000000"/>
                    <w:sz w:val="22"/>
                    <w:szCs w:val="22"/>
                  </w:rPr>
                  <w:t xml:space="preserve"> avoid unnecessary treatment, expenses, and potential complications. The lesions of COD are poorly vascularized, so certain operative treatments could expose the lesion to the oral environment and create the risk of secondary infection (Resnick et al, 2008). </w:t>
                </w:r>
              </w:p>
              <w:p w14:paraId="0719A737" w14:textId="5F2E073D" w:rsidR="005B248D" w:rsidRDefault="005B248D" w:rsidP="00292BEF"/>
            </w:tc>
          </w:sdtContent>
        </w:sdt>
      </w:tr>
      <w:tr w:rsidR="005B248D" w14:paraId="47CDDD24" w14:textId="77777777" w:rsidTr="00292BEF">
        <w:tc>
          <w:tcPr>
            <w:tcW w:w="9576" w:type="dxa"/>
          </w:tcPr>
          <w:p w14:paraId="2AD4FBD5" w14:textId="77777777" w:rsidR="005B248D" w:rsidRPr="00CA07DB" w:rsidRDefault="005B248D" w:rsidP="00187B59">
            <w:pPr>
              <w:rPr>
                <w:b/>
              </w:rPr>
            </w:pPr>
            <w:r>
              <w:rPr>
                <w:b/>
              </w:rPr>
              <w:t>References:</w:t>
            </w:r>
          </w:p>
        </w:tc>
      </w:tr>
      <w:tr w:rsidR="005B248D" w14:paraId="64E73E84" w14:textId="77777777" w:rsidTr="00292BEF">
        <w:sdt>
          <w:sdtPr>
            <w:id w:val="-185608296"/>
            <w:placeholder>
              <w:docPart w:val="01EE0CA9C12F4469953EF8B58FF95299"/>
            </w:placeholder>
          </w:sdtPr>
          <w:sdtEndPr>
            <w:rPr>
              <w:snapToGrid w:val="0"/>
              <w:szCs w:val="20"/>
            </w:rPr>
          </w:sdtEndPr>
          <w:sdtContent>
            <w:tc>
              <w:tcPr>
                <w:tcW w:w="9576" w:type="dxa"/>
              </w:tcPr>
              <w:p w14:paraId="2DFF1BA0" w14:textId="77777777" w:rsidR="00EA3132" w:rsidRPr="00EA3132" w:rsidRDefault="00EA3132" w:rsidP="00EA3132">
                <w:pPr>
                  <w:pStyle w:val="NormalWeb"/>
                  <w:spacing w:before="0" w:beforeAutospacing="0" w:after="0" w:afterAutospacing="0"/>
                </w:pPr>
                <w:r w:rsidRPr="00EA3132">
                  <w:rPr>
                    <w:rFonts w:ascii="Arial" w:hAnsi="Arial" w:cs="Arial"/>
                    <w:color w:val="212121"/>
                    <w:shd w:val="clear" w:color="auto" w:fill="FFFFFF"/>
                  </w:rPr>
                  <w:t xml:space="preserve">Min, C. K., Koh, K. J., &amp; Kim, K. A. (2018). Recurrent symptomatic </w:t>
                </w:r>
                <w:proofErr w:type="spellStart"/>
                <w:r w:rsidRPr="00EA3132">
                  <w:rPr>
                    <w:rFonts w:ascii="Arial" w:hAnsi="Arial" w:cs="Arial"/>
                    <w:color w:val="212121"/>
                    <w:shd w:val="clear" w:color="auto" w:fill="FFFFFF"/>
                  </w:rPr>
                  <w:t>cemento</w:t>
                </w:r>
                <w:proofErr w:type="spellEnd"/>
                <w:r w:rsidRPr="00EA3132">
                  <w:rPr>
                    <w:rFonts w:ascii="Arial" w:hAnsi="Arial" w:cs="Arial"/>
                    <w:color w:val="212121"/>
                    <w:shd w:val="clear" w:color="auto" w:fill="FFFFFF"/>
                  </w:rPr>
                  <w:t xml:space="preserve">-osseous dysplasia: A case report. </w:t>
                </w:r>
                <w:r w:rsidRPr="00EA3132">
                  <w:rPr>
                    <w:rFonts w:ascii="Arial" w:hAnsi="Arial" w:cs="Arial"/>
                    <w:i/>
                    <w:iCs/>
                    <w:color w:val="212121"/>
                    <w:shd w:val="clear" w:color="auto" w:fill="FFFFFF"/>
                  </w:rPr>
                  <w:t>Imaging science in dentistry</w:t>
                </w:r>
                <w:r w:rsidRPr="00EA3132">
                  <w:rPr>
                    <w:rFonts w:ascii="Arial" w:hAnsi="Arial" w:cs="Arial"/>
                    <w:color w:val="212121"/>
                    <w:shd w:val="clear" w:color="auto" w:fill="FFFFFF"/>
                  </w:rPr>
                  <w:t xml:space="preserve">, </w:t>
                </w:r>
                <w:r w:rsidRPr="00EA3132">
                  <w:rPr>
                    <w:rFonts w:ascii="Arial" w:hAnsi="Arial" w:cs="Arial"/>
                    <w:i/>
                    <w:iCs/>
                    <w:color w:val="212121"/>
                    <w:shd w:val="clear" w:color="auto" w:fill="FFFFFF"/>
                  </w:rPr>
                  <w:t>48</w:t>
                </w:r>
                <w:r w:rsidRPr="00EA3132">
                  <w:rPr>
                    <w:rFonts w:ascii="Arial" w:hAnsi="Arial" w:cs="Arial"/>
                    <w:color w:val="212121"/>
                    <w:shd w:val="clear" w:color="auto" w:fill="FFFFFF"/>
                  </w:rPr>
                  <w:t xml:space="preserve">(2), 131–137. </w:t>
                </w:r>
                <w:hyperlink r:id="rId10" w:history="1">
                  <w:r w:rsidRPr="00EA3132">
                    <w:rPr>
                      <w:rFonts w:ascii="Arial" w:hAnsi="Arial" w:cs="Arial"/>
                      <w:color w:val="1155CC"/>
                      <w:u w:val="single"/>
                      <w:shd w:val="clear" w:color="auto" w:fill="FFFFFF"/>
                    </w:rPr>
                    <w:t>https://doi.org/10.5624/isd.2018.48.2.131</w:t>
                  </w:r>
                </w:hyperlink>
              </w:p>
              <w:p w14:paraId="2ED39255" w14:textId="77777777" w:rsidR="00EA3132" w:rsidRPr="00EA3132" w:rsidRDefault="00EA3132" w:rsidP="00EA3132">
                <w:pPr>
                  <w:widowControl/>
                  <w:rPr>
                    <w:snapToGrid/>
                    <w:szCs w:val="24"/>
                  </w:rPr>
                </w:pPr>
              </w:p>
              <w:p w14:paraId="05A18C1E" w14:textId="77777777" w:rsidR="00EA3132" w:rsidRPr="00EA3132" w:rsidRDefault="00EA3132" w:rsidP="00EA3132">
                <w:pPr>
                  <w:widowControl/>
                  <w:rPr>
                    <w:snapToGrid/>
                    <w:szCs w:val="24"/>
                  </w:rPr>
                </w:pPr>
                <w:r w:rsidRPr="00EA3132">
                  <w:rPr>
                    <w:rFonts w:ascii="Arial" w:hAnsi="Arial" w:cs="Arial"/>
                    <w:snapToGrid/>
                    <w:color w:val="212121"/>
                    <w:szCs w:val="24"/>
                    <w:shd w:val="clear" w:color="auto" w:fill="FFFFFF"/>
                  </w:rPr>
                  <w:t xml:space="preserve">Noffke, CEE, </w:t>
                </w:r>
                <w:proofErr w:type="spellStart"/>
                <w:r w:rsidRPr="00EA3132">
                  <w:rPr>
                    <w:rFonts w:ascii="Arial" w:hAnsi="Arial" w:cs="Arial"/>
                    <w:snapToGrid/>
                    <w:color w:val="212121"/>
                    <w:szCs w:val="24"/>
                    <w:shd w:val="clear" w:color="auto" w:fill="FFFFFF"/>
                  </w:rPr>
                  <w:t>Raubenheimer</w:t>
                </w:r>
                <w:proofErr w:type="spellEnd"/>
                <w:r w:rsidRPr="00EA3132">
                  <w:rPr>
                    <w:rFonts w:ascii="Arial" w:hAnsi="Arial" w:cs="Arial"/>
                    <w:snapToGrid/>
                    <w:color w:val="212121"/>
                    <w:szCs w:val="24"/>
                    <w:shd w:val="clear" w:color="auto" w:fill="FFFFFF"/>
                  </w:rPr>
                  <w:t xml:space="preserve">, EJ, &amp; </w:t>
                </w:r>
                <w:proofErr w:type="spellStart"/>
                <w:r w:rsidRPr="00EA3132">
                  <w:rPr>
                    <w:rFonts w:ascii="Arial" w:hAnsi="Arial" w:cs="Arial"/>
                    <w:snapToGrid/>
                    <w:color w:val="212121"/>
                    <w:szCs w:val="24"/>
                    <w:shd w:val="clear" w:color="auto" w:fill="FFFFFF"/>
                  </w:rPr>
                  <w:t>Peranovic</w:t>
                </w:r>
                <w:proofErr w:type="spellEnd"/>
                <w:r w:rsidRPr="00EA3132">
                  <w:rPr>
                    <w:rFonts w:ascii="Arial" w:hAnsi="Arial" w:cs="Arial"/>
                    <w:snapToGrid/>
                    <w:color w:val="212121"/>
                    <w:szCs w:val="24"/>
                    <w:shd w:val="clear" w:color="auto" w:fill="FFFFFF"/>
                  </w:rPr>
                  <w:t xml:space="preserve"> V. (2019) </w:t>
                </w:r>
                <w:proofErr w:type="spellStart"/>
                <w:r w:rsidRPr="00EA3132">
                  <w:rPr>
                    <w:rFonts w:ascii="Arial" w:hAnsi="Arial" w:cs="Arial"/>
                    <w:snapToGrid/>
                    <w:color w:val="212121"/>
                    <w:szCs w:val="24"/>
                    <w:shd w:val="clear" w:color="auto" w:fill="FFFFFF"/>
                  </w:rPr>
                  <w:t>Cemento</w:t>
                </w:r>
                <w:proofErr w:type="spellEnd"/>
                <w:r w:rsidRPr="00EA3132">
                  <w:rPr>
                    <w:rFonts w:ascii="Arial" w:hAnsi="Arial" w:cs="Arial"/>
                    <w:snapToGrid/>
                    <w:color w:val="212121"/>
                    <w:szCs w:val="24"/>
                    <w:shd w:val="clear" w:color="auto" w:fill="FFFFFF"/>
                  </w:rPr>
                  <w:t xml:space="preserve">-osseous </w:t>
                </w:r>
                <w:proofErr w:type="spellStart"/>
                <w:proofErr w:type="gramStart"/>
                <w:r w:rsidRPr="00EA3132">
                  <w:rPr>
                    <w:rFonts w:ascii="Arial" w:hAnsi="Arial" w:cs="Arial"/>
                    <w:snapToGrid/>
                    <w:color w:val="212121"/>
                    <w:szCs w:val="24"/>
                    <w:shd w:val="clear" w:color="auto" w:fill="FFFFFF"/>
                  </w:rPr>
                  <w:t>dysplasia:a</w:t>
                </w:r>
                <w:proofErr w:type="spellEnd"/>
                <w:proofErr w:type="gramEnd"/>
                <w:r w:rsidRPr="00EA3132">
                  <w:rPr>
                    <w:rFonts w:ascii="Arial" w:hAnsi="Arial" w:cs="Arial"/>
                    <w:snapToGrid/>
                    <w:color w:val="212121"/>
                    <w:szCs w:val="24"/>
                    <w:shd w:val="clear" w:color="auto" w:fill="FFFFFF"/>
                  </w:rPr>
                  <w:t xml:space="preserve"> diagnostic challenge. </w:t>
                </w:r>
                <w:r w:rsidRPr="00EA3132">
                  <w:rPr>
                    <w:rFonts w:ascii="Arial" w:hAnsi="Arial" w:cs="Arial"/>
                    <w:i/>
                    <w:iCs/>
                    <w:snapToGrid/>
                    <w:color w:val="212121"/>
                    <w:szCs w:val="24"/>
                    <w:shd w:val="clear" w:color="auto" w:fill="FFFFFF"/>
                  </w:rPr>
                  <w:t xml:space="preserve">Journal of the South African Dental Association. </w:t>
                </w:r>
                <w:r w:rsidRPr="00EA3132">
                  <w:rPr>
                    <w:rFonts w:ascii="Arial" w:hAnsi="Arial" w:cs="Arial"/>
                    <w:snapToGrid/>
                    <w:color w:val="212121"/>
                    <w:szCs w:val="24"/>
                    <w:shd w:val="clear" w:color="auto" w:fill="FFFFFF"/>
                  </w:rPr>
                  <w:t>74(4), 200-202. </w:t>
                </w:r>
              </w:p>
              <w:p w14:paraId="21890815" w14:textId="77777777" w:rsidR="00EA3132" w:rsidRPr="00EA3132" w:rsidRDefault="00EA3132" w:rsidP="00EA3132">
                <w:pPr>
                  <w:widowControl/>
                  <w:rPr>
                    <w:snapToGrid/>
                    <w:szCs w:val="24"/>
                  </w:rPr>
                </w:pPr>
                <w:hyperlink r:id="rId11" w:history="1">
                  <w:r w:rsidRPr="00EA3132">
                    <w:rPr>
                      <w:rFonts w:ascii="Arial" w:hAnsi="Arial" w:cs="Arial"/>
                      <w:snapToGrid/>
                      <w:color w:val="1155CC"/>
                      <w:szCs w:val="24"/>
                      <w:u w:val="single"/>
                      <w:shd w:val="clear" w:color="auto" w:fill="FFFFFF"/>
                    </w:rPr>
                    <w:t>http://dx.doi.org/10.17159/2519-0105/2019/v74no4a5</w:t>
                  </w:r>
                </w:hyperlink>
              </w:p>
              <w:p w14:paraId="2107D56A" w14:textId="77777777" w:rsidR="00EA3132" w:rsidRPr="00EA3132" w:rsidRDefault="00EA3132" w:rsidP="00EA3132">
                <w:pPr>
                  <w:widowControl/>
                  <w:rPr>
                    <w:snapToGrid/>
                    <w:szCs w:val="24"/>
                  </w:rPr>
                </w:pPr>
              </w:p>
              <w:p w14:paraId="4492F76F" w14:textId="77777777" w:rsidR="00EA3132" w:rsidRPr="00EA3132" w:rsidRDefault="00EA3132" w:rsidP="00EA3132">
                <w:pPr>
                  <w:widowControl/>
                  <w:rPr>
                    <w:snapToGrid/>
                    <w:szCs w:val="24"/>
                  </w:rPr>
                </w:pPr>
                <w:r w:rsidRPr="00EA3132">
                  <w:rPr>
                    <w:rFonts w:ascii="Arial" w:hAnsi="Arial" w:cs="Arial"/>
                    <w:snapToGrid/>
                    <w:color w:val="212121"/>
                    <w:szCs w:val="24"/>
                    <w:shd w:val="clear" w:color="auto" w:fill="FFFFFF"/>
                  </w:rPr>
                  <w:t xml:space="preserve">Resnick, C. M., &amp; </w:t>
                </w:r>
                <w:proofErr w:type="spellStart"/>
                <w:r w:rsidRPr="00EA3132">
                  <w:rPr>
                    <w:rFonts w:ascii="Arial" w:hAnsi="Arial" w:cs="Arial"/>
                    <w:snapToGrid/>
                    <w:color w:val="212121"/>
                    <w:szCs w:val="24"/>
                    <w:shd w:val="clear" w:color="auto" w:fill="FFFFFF"/>
                  </w:rPr>
                  <w:t>Novelline</w:t>
                </w:r>
                <w:proofErr w:type="spellEnd"/>
                <w:r w:rsidRPr="00EA3132">
                  <w:rPr>
                    <w:rFonts w:ascii="Arial" w:hAnsi="Arial" w:cs="Arial"/>
                    <w:snapToGrid/>
                    <w:color w:val="212121"/>
                    <w:szCs w:val="24"/>
                    <w:shd w:val="clear" w:color="auto" w:fill="FFFFFF"/>
                  </w:rPr>
                  <w:t xml:space="preserve">, R. A. (2008). </w:t>
                </w:r>
                <w:proofErr w:type="spellStart"/>
                <w:r w:rsidRPr="00EA3132">
                  <w:rPr>
                    <w:rFonts w:ascii="Arial" w:hAnsi="Arial" w:cs="Arial"/>
                    <w:snapToGrid/>
                    <w:color w:val="212121"/>
                    <w:szCs w:val="24"/>
                    <w:shd w:val="clear" w:color="auto" w:fill="FFFFFF"/>
                  </w:rPr>
                  <w:t>Cemento</w:t>
                </w:r>
                <w:proofErr w:type="spellEnd"/>
                <w:r w:rsidRPr="00EA3132">
                  <w:rPr>
                    <w:rFonts w:ascii="Arial" w:hAnsi="Arial" w:cs="Arial"/>
                    <w:snapToGrid/>
                    <w:color w:val="212121"/>
                    <w:szCs w:val="24"/>
                    <w:shd w:val="clear" w:color="auto" w:fill="FFFFFF"/>
                  </w:rPr>
                  <w:t xml:space="preserve">-osseous dysplasia, a radiological mimic of periapical dental abscess. </w:t>
                </w:r>
                <w:r w:rsidRPr="00EA3132">
                  <w:rPr>
                    <w:rFonts w:ascii="Arial" w:hAnsi="Arial" w:cs="Arial"/>
                    <w:i/>
                    <w:iCs/>
                    <w:snapToGrid/>
                    <w:color w:val="212121"/>
                    <w:szCs w:val="24"/>
                    <w:shd w:val="clear" w:color="auto" w:fill="FFFFFF"/>
                  </w:rPr>
                  <w:t>Emergency radiology</w:t>
                </w:r>
                <w:r w:rsidRPr="00EA3132">
                  <w:rPr>
                    <w:rFonts w:ascii="Arial" w:hAnsi="Arial" w:cs="Arial"/>
                    <w:snapToGrid/>
                    <w:color w:val="212121"/>
                    <w:szCs w:val="24"/>
                    <w:shd w:val="clear" w:color="auto" w:fill="FFFFFF"/>
                  </w:rPr>
                  <w:t xml:space="preserve">, </w:t>
                </w:r>
                <w:r w:rsidRPr="00EA3132">
                  <w:rPr>
                    <w:rFonts w:ascii="Arial" w:hAnsi="Arial" w:cs="Arial"/>
                    <w:i/>
                    <w:iCs/>
                    <w:snapToGrid/>
                    <w:color w:val="212121"/>
                    <w:szCs w:val="24"/>
                    <w:shd w:val="clear" w:color="auto" w:fill="FFFFFF"/>
                  </w:rPr>
                  <w:t>15</w:t>
                </w:r>
                <w:r w:rsidRPr="00EA3132">
                  <w:rPr>
                    <w:rFonts w:ascii="Arial" w:hAnsi="Arial" w:cs="Arial"/>
                    <w:snapToGrid/>
                    <w:color w:val="212121"/>
                    <w:szCs w:val="24"/>
                    <w:shd w:val="clear" w:color="auto" w:fill="FFFFFF"/>
                  </w:rPr>
                  <w:t xml:space="preserve">(6), 367–374. </w:t>
                </w:r>
                <w:hyperlink r:id="rId12" w:history="1">
                  <w:r w:rsidRPr="00EA3132">
                    <w:rPr>
                      <w:rFonts w:ascii="Arial" w:hAnsi="Arial" w:cs="Arial"/>
                      <w:snapToGrid/>
                      <w:color w:val="1155CC"/>
                      <w:szCs w:val="24"/>
                      <w:u w:val="single"/>
                      <w:shd w:val="clear" w:color="auto" w:fill="FFFFFF"/>
                    </w:rPr>
                    <w:t>https://doi.org/10.1007/s10140-008-0758-6</w:t>
                  </w:r>
                </w:hyperlink>
              </w:p>
              <w:p w14:paraId="3FA981D9" w14:textId="552B3271" w:rsidR="005B248D" w:rsidRDefault="00EA3132" w:rsidP="00EA3132">
                <w:r w:rsidRPr="00EA3132">
                  <w:rPr>
                    <w:snapToGrid/>
                    <w:szCs w:val="24"/>
                  </w:rPr>
                  <w:br/>
                </w:r>
                <w:proofErr w:type="spellStart"/>
                <w:r w:rsidRPr="00EA3132">
                  <w:rPr>
                    <w:rFonts w:ascii="Arial" w:hAnsi="Arial" w:cs="Arial"/>
                    <w:snapToGrid/>
                    <w:color w:val="212121"/>
                    <w:szCs w:val="24"/>
                    <w:shd w:val="clear" w:color="auto" w:fill="FFFFFF"/>
                  </w:rPr>
                  <w:t>Senia</w:t>
                </w:r>
                <w:proofErr w:type="spellEnd"/>
                <w:r w:rsidRPr="00EA3132">
                  <w:rPr>
                    <w:rFonts w:ascii="Arial" w:hAnsi="Arial" w:cs="Arial"/>
                    <w:snapToGrid/>
                    <w:color w:val="212121"/>
                    <w:szCs w:val="24"/>
                    <w:shd w:val="clear" w:color="auto" w:fill="FFFFFF"/>
                  </w:rPr>
                  <w:t xml:space="preserve">, E. S., &amp; </w:t>
                </w:r>
                <w:proofErr w:type="spellStart"/>
                <w:r w:rsidRPr="00EA3132">
                  <w:rPr>
                    <w:rFonts w:ascii="Arial" w:hAnsi="Arial" w:cs="Arial"/>
                    <w:snapToGrid/>
                    <w:color w:val="212121"/>
                    <w:szCs w:val="24"/>
                    <w:shd w:val="clear" w:color="auto" w:fill="FFFFFF"/>
                  </w:rPr>
                  <w:t>Sarao</w:t>
                </w:r>
                <w:proofErr w:type="spellEnd"/>
                <w:r w:rsidRPr="00EA3132">
                  <w:rPr>
                    <w:rFonts w:ascii="Arial" w:hAnsi="Arial" w:cs="Arial"/>
                    <w:snapToGrid/>
                    <w:color w:val="212121"/>
                    <w:szCs w:val="24"/>
                    <w:shd w:val="clear" w:color="auto" w:fill="FFFFFF"/>
                  </w:rPr>
                  <w:t xml:space="preserve">, M. S. (2015). Periapical </w:t>
                </w:r>
                <w:proofErr w:type="spellStart"/>
                <w:r w:rsidRPr="00EA3132">
                  <w:rPr>
                    <w:rFonts w:ascii="Arial" w:hAnsi="Arial" w:cs="Arial"/>
                    <w:snapToGrid/>
                    <w:color w:val="212121"/>
                    <w:szCs w:val="24"/>
                    <w:shd w:val="clear" w:color="auto" w:fill="FFFFFF"/>
                  </w:rPr>
                  <w:t>cemento</w:t>
                </w:r>
                <w:proofErr w:type="spellEnd"/>
                <w:r w:rsidRPr="00EA3132">
                  <w:rPr>
                    <w:rFonts w:ascii="Arial" w:hAnsi="Arial" w:cs="Arial"/>
                    <w:snapToGrid/>
                    <w:color w:val="212121"/>
                    <w:szCs w:val="24"/>
                    <w:shd w:val="clear" w:color="auto" w:fill="FFFFFF"/>
                  </w:rPr>
                  <w:t xml:space="preserve">-osseous dysplasia: a case report with twelve-year follow-up and review of literature. </w:t>
                </w:r>
                <w:r w:rsidRPr="00EA3132">
                  <w:rPr>
                    <w:rFonts w:ascii="Arial" w:hAnsi="Arial" w:cs="Arial"/>
                    <w:i/>
                    <w:iCs/>
                    <w:snapToGrid/>
                    <w:color w:val="212121"/>
                    <w:szCs w:val="24"/>
                    <w:shd w:val="clear" w:color="auto" w:fill="FFFFFF"/>
                  </w:rPr>
                  <w:t>International endodontic journal</w:t>
                </w:r>
                <w:r w:rsidRPr="00EA3132">
                  <w:rPr>
                    <w:rFonts w:ascii="Arial" w:hAnsi="Arial" w:cs="Arial"/>
                    <w:snapToGrid/>
                    <w:color w:val="212121"/>
                    <w:szCs w:val="24"/>
                    <w:shd w:val="clear" w:color="auto" w:fill="FFFFFF"/>
                  </w:rPr>
                  <w:t xml:space="preserve">, </w:t>
                </w:r>
                <w:r w:rsidRPr="00EA3132">
                  <w:rPr>
                    <w:rFonts w:ascii="Arial" w:hAnsi="Arial" w:cs="Arial"/>
                    <w:i/>
                    <w:iCs/>
                    <w:snapToGrid/>
                    <w:color w:val="212121"/>
                    <w:szCs w:val="24"/>
                    <w:shd w:val="clear" w:color="auto" w:fill="FFFFFF"/>
                  </w:rPr>
                  <w:t>48</w:t>
                </w:r>
                <w:r w:rsidRPr="00EA3132">
                  <w:rPr>
                    <w:rFonts w:ascii="Arial" w:hAnsi="Arial" w:cs="Arial"/>
                    <w:snapToGrid/>
                    <w:color w:val="212121"/>
                    <w:szCs w:val="24"/>
                    <w:shd w:val="clear" w:color="auto" w:fill="FFFFFF"/>
                  </w:rPr>
                  <w:t xml:space="preserve">(11), 1086–1099. </w:t>
                </w:r>
                <w:hyperlink r:id="rId13" w:history="1">
                  <w:r w:rsidRPr="00EA3132">
                    <w:rPr>
                      <w:rFonts w:ascii="Arial" w:hAnsi="Arial" w:cs="Arial"/>
                      <w:snapToGrid/>
                      <w:color w:val="1155CC"/>
                      <w:szCs w:val="24"/>
                      <w:u w:val="single"/>
                      <w:shd w:val="clear" w:color="auto" w:fill="FFFFFF"/>
                    </w:rPr>
                    <w:t>https://doi.org/10.1111/iej.12417</w:t>
                  </w:r>
                </w:hyperlink>
              </w:p>
            </w:tc>
          </w:sdtContent>
        </w:sdt>
      </w:tr>
    </w:tbl>
    <w:p w14:paraId="1656423F" w14:textId="77777777" w:rsidR="00DF1FAB" w:rsidRPr="00292BEF" w:rsidRDefault="00DF1FAB" w:rsidP="00292BEF"/>
    <w:sectPr w:rsidR="00DF1FAB" w:rsidRPr="00292BEF" w:rsidSect="00C42AE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28A46" w14:textId="77777777" w:rsidR="00494624" w:rsidRDefault="00494624" w:rsidP="00292BEF">
      <w:r>
        <w:separator/>
      </w:r>
    </w:p>
  </w:endnote>
  <w:endnote w:type="continuationSeparator" w:id="0">
    <w:p w14:paraId="53F55903" w14:textId="77777777" w:rsidR="00494624" w:rsidRDefault="0049462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70F56" w14:textId="77777777" w:rsidR="00494624" w:rsidRDefault="00494624" w:rsidP="00292BEF">
      <w:r>
        <w:separator/>
      </w:r>
    </w:p>
  </w:footnote>
  <w:footnote w:type="continuationSeparator" w:id="0">
    <w:p w14:paraId="597B6D82" w14:textId="77777777" w:rsidR="00494624" w:rsidRDefault="0049462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E559E" w14:textId="77777777" w:rsidR="00292BEF" w:rsidRPr="00292BEF" w:rsidRDefault="00292BEF" w:rsidP="00292BEF">
    <w:pPr>
      <w:pStyle w:val="Header"/>
      <w:jc w:val="right"/>
      <w:rPr>
        <w:sz w:val="28"/>
      </w:rPr>
    </w:pPr>
    <w:r w:rsidRPr="00292BEF">
      <w:rPr>
        <w:sz w:val="28"/>
      </w:rPr>
      <w:t>MUSoD Rounds</w:t>
    </w:r>
  </w:p>
  <w:p w14:paraId="1C878191"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15825233" w14:textId="77777777" w:rsidR="00292BEF" w:rsidRDefault="00292BEF" w:rsidP="00292BEF">
    <w:pPr>
      <w:pStyle w:val="Header"/>
      <w:jc w:val="right"/>
      <w:rPr>
        <w:sz w:val="28"/>
      </w:rPr>
    </w:pPr>
  </w:p>
  <w:p w14:paraId="43981CAF"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87B59"/>
    <w:rsid w:val="002223D1"/>
    <w:rsid w:val="00246C4B"/>
    <w:rsid w:val="00292BEF"/>
    <w:rsid w:val="00306D6B"/>
    <w:rsid w:val="00494624"/>
    <w:rsid w:val="004C6910"/>
    <w:rsid w:val="00513B2C"/>
    <w:rsid w:val="005B248D"/>
    <w:rsid w:val="007B6610"/>
    <w:rsid w:val="009A073A"/>
    <w:rsid w:val="009F7390"/>
    <w:rsid w:val="00B50056"/>
    <w:rsid w:val="00C42AED"/>
    <w:rsid w:val="00C90ED3"/>
    <w:rsid w:val="00CA07DB"/>
    <w:rsid w:val="00DF1FAB"/>
    <w:rsid w:val="00E05B1E"/>
    <w:rsid w:val="00E83DD9"/>
    <w:rsid w:val="00EA3132"/>
    <w:rsid w:val="00F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BD52"/>
  <w15:docId w15:val="{6B3DE96E-2EDB-4DCB-8BD0-735B8FC3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EA3132"/>
    <w:pPr>
      <w:widowControl/>
      <w:spacing w:before="100" w:beforeAutospacing="1" w:after="100" w:afterAutospacing="1"/>
    </w:pPr>
    <w:rPr>
      <w:snapToGrid/>
      <w:szCs w:val="24"/>
    </w:rPr>
  </w:style>
  <w:style w:type="character" w:styleId="Hyperlink">
    <w:name w:val="Hyperlink"/>
    <w:basedOn w:val="DefaultParagraphFont"/>
    <w:uiPriority w:val="99"/>
    <w:semiHidden/>
    <w:unhideWhenUsed/>
    <w:locked/>
    <w:rsid w:val="00EA31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84507">
      <w:bodyDiv w:val="1"/>
      <w:marLeft w:val="0"/>
      <w:marRight w:val="0"/>
      <w:marTop w:val="0"/>
      <w:marBottom w:val="0"/>
      <w:divBdr>
        <w:top w:val="none" w:sz="0" w:space="0" w:color="auto"/>
        <w:left w:val="none" w:sz="0" w:space="0" w:color="auto"/>
        <w:bottom w:val="none" w:sz="0" w:space="0" w:color="auto"/>
        <w:right w:val="none" w:sz="0" w:space="0" w:color="auto"/>
      </w:divBdr>
    </w:div>
    <w:div w:id="178974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11/iej.1241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07/s10140-008-075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x.doi.org/10.17159/2519-0105/2019/v74no4a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i.org/10.5624/isd.2018.48.2.13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B92758"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B92758"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B92758"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B92758"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B92758"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645DC3"/>
    <w:rsid w:val="008806B5"/>
    <w:rsid w:val="009612F6"/>
    <w:rsid w:val="00AE3434"/>
    <w:rsid w:val="00B92758"/>
    <w:rsid w:val="00BB03C8"/>
    <w:rsid w:val="00DE1A41"/>
    <w:rsid w:val="00F8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4.xml><?xml version="1.0" encoding="utf-8"?>
<ds:datastoreItem xmlns:ds="http://schemas.openxmlformats.org/officeDocument/2006/customXml" ds:itemID="{2FCE0ABA-F478-4CB9-9DC4-1D9F6350A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 </cp:lastModifiedBy>
  <cp:revision>2</cp:revision>
  <dcterms:created xsi:type="dcterms:W3CDTF">2020-09-17T21:34:00Z</dcterms:created>
  <dcterms:modified xsi:type="dcterms:W3CDTF">2020-09-17T21:34:00Z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