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:rsidR="00692E4D" w:rsidRDefault="00F54C35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Group 6A-5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692E4D" w:rsidRDefault="00F54C35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Carli Hogan, Hanna </w:t>
                </w:r>
                <w:proofErr w:type="spellStart"/>
                <w:r>
                  <w:rPr>
                    <w:b/>
                  </w:rPr>
                  <w:t>Benelhachemi</w:t>
                </w:r>
                <w:proofErr w:type="spellEnd"/>
                <w:r>
                  <w:rPr>
                    <w:b/>
                  </w:rPr>
                  <w:t>, Jessica Romano, Cameron Johns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:rsidR="00692E4D" w:rsidRDefault="00F54C35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Why are silver points no longer recommended as an obturation material for </w:t>
                </w:r>
                <w:proofErr w:type="spellStart"/>
                <w:r>
                  <w:rPr>
                    <w:b/>
                  </w:rPr>
                  <w:t>rooth</w:t>
                </w:r>
                <w:proofErr w:type="spellEnd"/>
                <w:r>
                  <w:rPr>
                    <w:b/>
                  </w:rPr>
                  <w:t xml:space="preserve"> canal therapy?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:rsidR="00692E4D" w:rsidRDefault="00F54C35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Patients receiving root canal therapy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:rsidR="00692E4D" w:rsidRDefault="00F54C35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Silver point fillings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:rsidR="00692E4D" w:rsidRDefault="00F54C35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Gutta percha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:rsidR="00692E4D" w:rsidRDefault="00F54C35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Likelihood of retreatment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:rsidR="00692E4D" w:rsidRDefault="00F54C35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In patients who have had root canal therapy, do teeth obturated with silver point fillings, as compared to teeth obturated with gutta percha, have an increased likelihood of </w:t>
                </w:r>
                <w:r w:rsidR="00F3473A">
                  <w:rPr>
                    <w:b/>
                  </w:rPr>
                  <w:t>requiring retreatment?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8A5261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8A5261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8A5261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8A5261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8A5261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8A5261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8A5261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8A5261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8A5261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8A5261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8A5261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8A5261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8A5261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8A5261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5261" w:rsidRDefault="008A5261" w:rsidP="00692E4D">
      <w:pPr>
        <w:spacing w:after="0" w:line="240" w:lineRule="auto"/>
      </w:pPr>
      <w:r>
        <w:separator/>
      </w:r>
    </w:p>
  </w:endnote>
  <w:endnote w:type="continuationSeparator" w:id="0">
    <w:p w:rsidR="008A5261" w:rsidRDefault="008A5261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5261" w:rsidRDefault="008A5261" w:rsidP="00692E4D">
      <w:pPr>
        <w:spacing w:after="0" w:line="240" w:lineRule="auto"/>
      </w:pPr>
      <w:r>
        <w:separator/>
      </w:r>
    </w:p>
  </w:footnote>
  <w:footnote w:type="continuationSeparator" w:id="0">
    <w:p w:rsidR="008A5261" w:rsidRDefault="008A5261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8A5261"/>
    <w:rsid w:val="00A228DA"/>
    <w:rsid w:val="00DD26F4"/>
    <w:rsid w:val="00E4293E"/>
    <w:rsid w:val="00F32487"/>
    <w:rsid w:val="00F3473A"/>
    <w:rsid w:val="00F54C35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FF57B8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C7052"/>
    <w:rsid w:val="002D0D1F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Hogan, Carli</cp:lastModifiedBy>
  <cp:revision>4</cp:revision>
  <dcterms:created xsi:type="dcterms:W3CDTF">2014-10-15T17:34:00Z</dcterms:created>
  <dcterms:modified xsi:type="dcterms:W3CDTF">2020-09-23T18:26:00Z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