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4505E5" w:rsidP="002972EE">
                <w:pPr>
                  <w:ind w:left="0" w:firstLine="0"/>
                  <w:rPr>
                    <w:b/>
                  </w:rPr>
                </w:pPr>
                <w:r>
                  <w:rPr>
                    <w:b/>
                  </w:rPr>
                  <w:t xml:space="preserve">Group 6A-5 </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874AF1" w:rsidP="00692E4D">
                <w:pPr>
                  <w:ind w:left="0" w:firstLine="0"/>
                  <w:rPr>
                    <w:b/>
                  </w:rPr>
                </w:pPr>
                <w:r>
                  <w:rPr>
                    <w:b/>
                  </w:rPr>
                  <w:t>Carli Hogan, Hanna Benelhachemi, Jessica Romano, Cameron Johns</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874AF1" w:rsidP="00692E4D">
                <w:pPr>
                  <w:ind w:left="0" w:firstLine="0"/>
                  <w:rPr>
                    <w:b/>
                  </w:rPr>
                </w:pPr>
                <w:r>
                  <w:rPr>
                    <w:b/>
                  </w:rPr>
                  <w:t xml:space="preserve">Why are silver points no </w:t>
                </w:r>
                <w:proofErr w:type="spellStart"/>
                <w:r>
                  <w:rPr>
                    <w:b/>
                  </w:rPr>
                  <w:t>loner</w:t>
                </w:r>
                <w:proofErr w:type="spellEnd"/>
                <w:r>
                  <w:rPr>
                    <w:b/>
                  </w:rPr>
                  <w:t xml:space="preserve"> recommended as an obturation material for RCT?</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4505E5" w:rsidP="00692E4D">
                <w:pPr>
                  <w:ind w:left="0" w:firstLine="0"/>
                  <w:rPr>
                    <w:b/>
                  </w:rPr>
                </w:pPr>
                <w:r>
                  <w:rPr>
                    <w:b/>
                  </w:rPr>
                  <w:t xml:space="preserve">Patients </w:t>
                </w:r>
                <w:proofErr w:type="spellStart"/>
                <w:r>
                  <w:rPr>
                    <w:b/>
                  </w:rPr>
                  <w:t>reciving</w:t>
                </w:r>
                <w:proofErr w:type="spellEnd"/>
                <w:r>
                  <w:rPr>
                    <w:b/>
                  </w:rPr>
                  <w:t xml:space="preserve"> root canal therapy </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4505E5" w:rsidP="00692E4D">
                <w:pPr>
                  <w:ind w:left="0" w:firstLine="0"/>
                  <w:rPr>
                    <w:b/>
                  </w:rPr>
                </w:pPr>
                <w:r>
                  <w:rPr>
                    <w:b/>
                  </w:rPr>
                  <w:t xml:space="preserve">Silver point fillings </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4505E5" w:rsidP="00692E4D">
                <w:pPr>
                  <w:ind w:left="0" w:firstLine="0"/>
                  <w:rPr>
                    <w:b/>
                  </w:rPr>
                </w:pPr>
                <w:r>
                  <w:rPr>
                    <w:b/>
                  </w:rPr>
                  <w:t xml:space="preserve">Gutta Percha </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4505E5" w:rsidP="00692E4D">
                <w:pPr>
                  <w:ind w:left="0" w:firstLine="0"/>
                  <w:rPr>
                    <w:b/>
                  </w:rPr>
                </w:pPr>
                <w:r>
                  <w:rPr>
                    <w:b/>
                  </w:rPr>
                  <w:t>Likelihood of retreatment</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8F5EEA" w:rsidP="00692E4D">
                <w:pPr>
                  <w:ind w:left="0" w:firstLine="0"/>
                  <w:rPr>
                    <w:b/>
                  </w:rPr>
                </w:pPr>
                <w:r>
                  <w:rPr>
                    <w:b/>
                  </w:rPr>
                  <w:t xml:space="preserve">In patients who have had root canal therapy, do teeth </w:t>
                </w:r>
                <w:proofErr w:type="spellStart"/>
                <w:r>
                  <w:rPr>
                    <w:b/>
                  </w:rPr>
                  <w:t>obtutrated</w:t>
                </w:r>
                <w:proofErr w:type="spellEnd"/>
                <w:r>
                  <w:rPr>
                    <w:b/>
                  </w:rPr>
                  <w:t xml:space="preserve"> with silver point fillings, as compared to teeth obturated with gutta percha, have an increased likelihood of requiring retreatment? </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4505E5" w:rsidP="00692E4D">
                <w:pPr>
                  <w:ind w:left="0" w:firstLine="0"/>
                  <w:rPr>
                    <w:b/>
                  </w:rPr>
                </w:pPr>
                <w:r>
                  <w:rPr>
                    <w:b/>
                  </w:rPr>
                  <w:t>Patient has symptomatic #14 with PARLS at apex of MB and P roots that was previously treated with silver point fillings in another country overseas</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F217A5" w:rsidP="00692E4D">
                <w:pPr>
                  <w:ind w:left="0" w:firstLine="0"/>
                  <w:rPr>
                    <w:b/>
                  </w:rPr>
                </w:pPr>
                <w:r>
                  <w:rPr>
                    <w:b/>
                  </w:rPr>
                  <w:t>9/20/2020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F217A5"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F217A5" w:rsidP="00692E4D">
                <w:pPr>
                  <w:ind w:left="0" w:firstLine="0"/>
                  <w:rPr>
                    <w:b/>
                  </w:rPr>
                </w:pPr>
                <w:r>
                  <w:rPr>
                    <w:b/>
                  </w:rPr>
                  <w:t xml:space="preserve">Silver Points AND Root Canal </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B86769" w:rsidRDefault="00B86769" w:rsidP="00692E4D">
                <w:pPr>
                  <w:ind w:left="0" w:firstLine="0"/>
                  <w:rPr>
                    <w:b/>
                  </w:rPr>
                </w:pPr>
                <w:r>
                  <w:rPr>
                    <w:b/>
                  </w:rPr>
                  <w:t xml:space="preserve">Gutta Percha </w:t>
                </w:r>
              </w:p>
              <w:p w:rsidR="00314A28" w:rsidRDefault="00B86769" w:rsidP="00692E4D">
                <w:pPr>
                  <w:ind w:left="0" w:firstLine="0"/>
                  <w:rPr>
                    <w:b/>
                  </w:rPr>
                </w:pPr>
                <w:r>
                  <w:rPr>
                    <w:b/>
                  </w:rPr>
                  <w:t>Root Canal Filling Materials</w:t>
                </w:r>
              </w:p>
              <w:p w:rsidR="00314A28" w:rsidRDefault="00314A28" w:rsidP="00692E4D">
                <w:pPr>
                  <w:ind w:left="0" w:firstLine="0"/>
                  <w:rPr>
                    <w:b/>
                  </w:rPr>
                </w:pPr>
                <w:r>
                  <w:rPr>
                    <w:b/>
                  </w:rPr>
                  <w:t>Root Canal Obturation</w:t>
                </w:r>
              </w:p>
              <w:p w:rsidR="00692E4D" w:rsidRPr="00974240" w:rsidRDefault="00314A28" w:rsidP="00692E4D">
                <w:pPr>
                  <w:ind w:left="0" w:firstLine="0"/>
                  <w:rPr>
                    <w:b/>
                  </w:rPr>
                </w:pPr>
                <w:r>
                  <w:rPr>
                    <w:b/>
                  </w:rPr>
                  <w:t>Silver*</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rFonts w:ascii="Calibri" w:eastAsia="Calibri" w:hAnsi="Calibri"/>
              <w:b/>
              <w:sz w:val="22"/>
              <w:szCs w:val="22"/>
            </w:rPr>
            <w:id w:val="-938752678"/>
            <w:placeholder>
              <w:docPart w:val="E8F2534F808F4ECBB4F5D259E7F4B4F2"/>
            </w:placeholder>
          </w:sdtPr>
          <w:sdtEndPr/>
          <w:sdtContent>
            <w:tc>
              <w:tcPr>
                <w:tcW w:w="8640" w:type="dxa"/>
              </w:tcPr>
              <w:p w:rsidR="00F217A5" w:rsidRDefault="00F217A5" w:rsidP="00F217A5">
                <w:pPr>
                  <w:pStyle w:val="NormalWeb"/>
                  <w:ind w:left="567" w:hanging="567"/>
                  <w:rPr>
                    <w:rStyle w:val="apple-converted-space"/>
                    <w:color w:val="000000"/>
                  </w:rPr>
                </w:pPr>
                <w:proofErr w:type="spellStart"/>
                <w:r>
                  <w:rPr>
                    <w:color w:val="000000"/>
                  </w:rPr>
                  <w:t>Wollard</w:t>
                </w:r>
                <w:proofErr w:type="spellEnd"/>
                <w:r>
                  <w:rPr>
                    <w:color w:val="000000"/>
                  </w:rPr>
                  <w:t>, Ronald R., et al. “Scanning Electron Microscopic Examination of Root Canal Filling Materials.”</w:t>
                </w:r>
                <w:r>
                  <w:rPr>
                    <w:rStyle w:val="apple-converted-space"/>
                    <w:color w:val="000000"/>
                  </w:rPr>
                  <w:t> </w:t>
                </w:r>
                <w:r>
                  <w:rPr>
                    <w:i/>
                    <w:iCs/>
                    <w:color w:val="000000"/>
                  </w:rPr>
                  <w:t>Journal of Endodontics</w:t>
                </w:r>
                <w:r>
                  <w:rPr>
                    <w:color w:val="000000"/>
                  </w:rPr>
                  <w:t>, vol. 2, no. 4, 1976, pp. 98–110., doi:10.1016/s0099-2399(76)80147-1.</w:t>
                </w:r>
                <w:r>
                  <w:rPr>
                    <w:rStyle w:val="apple-converted-space"/>
                    <w:color w:val="000000"/>
                  </w:rPr>
                  <w:t> </w:t>
                </w:r>
              </w:p>
              <w:p w:rsidR="00F217A5" w:rsidRDefault="00F217A5" w:rsidP="00F217A5">
                <w:pPr>
                  <w:pStyle w:val="NormalWeb"/>
                  <w:ind w:left="567" w:hanging="567"/>
                  <w:rPr>
                    <w:rStyle w:val="apple-converted-space"/>
                    <w:color w:val="000000"/>
                  </w:rPr>
                </w:pPr>
                <w:r>
                  <w:rPr>
                    <w:color w:val="000000"/>
                  </w:rPr>
                  <w:lastRenderedPageBreak/>
                  <w:t>Chana, et al. “Degradation of a Silver Point in Association with Endodontic Infection.”</w:t>
                </w:r>
                <w:r>
                  <w:rPr>
                    <w:rStyle w:val="apple-converted-space"/>
                    <w:color w:val="000000"/>
                  </w:rPr>
                  <w:t> </w:t>
                </w:r>
                <w:r>
                  <w:rPr>
                    <w:i/>
                    <w:iCs/>
                    <w:color w:val="000000"/>
                  </w:rPr>
                  <w:t>International Endodontic Journal</w:t>
                </w:r>
                <w:r>
                  <w:rPr>
                    <w:color w:val="000000"/>
                  </w:rPr>
                  <w:t>, vol. 31, no. 2, 1998, pp. 141–146., doi:10.1046/j.1365-2591.1998.</w:t>
                </w:r>
                <w:proofErr w:type="gramStart"/>
                <w:r>
                  <w:rPr>
                    <w:color w:val="000000"/>
                  </w:rPr>
                  <w:t>01136.x.</w:t>
                </w:r>
                <w:proofErr w:type="gramEnd"/>
                <w:r>
                  <w:rPr>
                    <w:rStyle w:val="apple-converted-space"/>
                    <w:color w:val="000000"/>
                  </w:rPr>
                  <w:t> </w:t>
                </w: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rPr>
              <w:b/>
            </w:rPr>
            <w:id w:val="196748513"/>
            <w:placeholder>
              <w:docPart w:val="205A1B0B443B417CA1D395AFAABA1971"/>
            </w:placeholder>
          </w:sdtPr>
          <w:sdtEndPr/>
          <w:sdtContent>
            <w:tc>
              <w:tcPr>
                <w:tcW w:w="8640" w:type="dxa"/>
              </w:tcPr>
              <w:p w:rsidR="00F217A5" w:rsidRDefault="008F5EEA" w:rsidP="00692E4D">
                <w:pPr>
                  <w:ind w:left="0" w:firstLine="0"/>
                  <w:rPr>
                    <w:b/>
                  </w:rPr>
                </w:pPr>
                <w:proofErr w:type="spellStart"/>
                <w:r>
                  <w:rPr>
                    <w:b/>
                  </w:rPr>
                  <w:t>Invivo</w:t>
                </w:r>
                <w:proofErr w:type="spellEnd"/>
                <w:r>
                  <w:rPr>
                    <w:b/>
                  </w:rPr>
                  <w:t xml:space="preserve"> </w:t>
                </w:r>
              </w:p>
              <w:p w:rsidR="00692E4D" w:rsidRPr="006A2AEF" w:rsidRDefault="00F217A5" w:rsidP="00692E4D">
                <w:pPr>
                  <w:ind w:left="0" w:firstLine="0"/>
                  <w:rPr>
                    <w:b/>
                  </w:rPr>
                </w:pPr>
                <w:r>
                  <w:rPr>
                    <w:b/>
                  </w:rPr>
                  <w:t xml:space="preserve">Case Report </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BE4B3C" w:rsidRDefault="00BE4B3C" w:rsidP="00BE4B3C">
                <w:pPr>
                  <w:pStyle w:val="NormalWeb"/>
                  <w:spacing w:before="0" w:beforeAutospacing="0" w:after="0" w:afterAutospacing="0"/>
                  <w:textAlignment w:val="baseline"/>
                  <w:rPr>
                    <w:b/>
                  </w:rPr>
                </w:pPr>
                <w:r>
                  <w:rPr>
                    <w:b/>
                  </w:rPr>
                  <w:t xml:space="preserve">Article 1: This article compares standard of care treatment for root canal therapy in different time periods; silver point fillings were readily used as a root canal filling material before gutta percha was introduced. Failures of silver point fillings lead to the use of gutta percha over the years. Silver point fillings are now rarely seen in patients unless they were placed decades ago. I chose this article because it provides a better understanding of the two most common types of RCT filling materials. </w:t>
                </w:r>
              </w:p>
              <w:p w:rsidR="00BE4B3C" w:rsidRDefault="00BE4B3C" w:rsidP="00BE4B3C">
                <w:pPr>
                  <w:pStyle w:val="NormalWeb"/>
                  <w:spacing w:before="0" w:beforeAutospacing="0" w:after="0" w:afterAutospacing="0"/>
                  <w:textAlignment w:val="baseline"/>
                  <w:rPr>
                    <w:b/>
                  </w:rPr>
                </w:pPr>
              </w:p>
              <w:p w:rsidR="00BE4B3C" w:rsidRDefault="00BE4B3C" w:rsidP="00BE4B3C">
                <w:pPr>
                  <w:pStyle w:val="NormalWeb"/>
                  <w:spacing w:before="0" w:beforeAutospacing="0" w:after="0" w:afterAutospacing="0"/>
                  <w:textAlignment w:val="baseline"/>
                  <w:rPr>
                    <w:b/>
                  </w:rPr>
                </w:pPr>
                <w:r>
                  <w:rPr>
                    <w:b/>
                  </w:rPr>
                  <w:t xml:space="preserve">Article 2: This article is a case report that explains a patient’s experience with silver point </w:t>
                </w:r>
                <w:proofErr w:type="gramStart"/>
                <w:r>
                  <w:rPr>
                    <w:b/>
                  </w:rPr>
                  <w:t>fillings</w:t>
                </w:r>
                <w:proofErr w:type="gramEnd"/>
                <w:r>
                  <w:rPr>
                    <w:b/>
                  </w:rPr>
                  <w:t xml:space="preserve"> and I chose this article in hopes that the symptoms of a failing silver point filling would overlap or compare to our patient’s symptomatic failure of their root canal filling. </w:t>
                </w:r>
              </w:p>
              <w:p w:rsidR="00692E4D" w:rsidRPr="00BE4B3C" w:rsidRDefault="00692E4D" w:rsidP="00BE4B3C">
                <w:pPr>
                  <w:pStyle w:val="NormalWeb"/>
                  <w:spacing w:before="0" w:beforeAutospacing="0" w:after="0" w:afterAutospacing="0"/>
                  <w:textAlignment w:val="baseline"/>
                  <w:rPr>
                    <w:b/>
                  </w:rPr>
                </w:pP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511B71" w:rsidRDefault="00BE4B3C" w:rsidP="002E6FF2">
                <w:pPr>
                  <w:ind w:left="0" w:firstLine="0"/>
                  <w:rPr>
                    <w:b/>
                  </w:rPr>
                </w:pPr>
                <w:r>
                  <w:rPr>
                    <w:b/>
                  </w:rPr>
                  <w:t xml:space="preserve">Article 1: This </w:t>
                </w:r>
                <w:proofErr w:type="spellStart"/>
                <w:r>
                  <w:rPr>
                    <w:b/>
                  </w:rPr>
                  <w:t>invivo</w:t>
                </w:r>
                <w:proofErr w:type="spellEnd"/>
                <w:r>
                  <w:rPr>
                    <w:b/>
                  </w:rPr>
                  <w:t xml:space="preserve"> article uses 130 extracted and preserved teeth</w:t>
                </w:r>
                <w:r w:rsidR="00511B71">
                  <w:rPr>
                    <w:b/>
                  </w:rPr>
                  <w:t xml:space="preserve"> to compare various RCT filling materials along with different types of cements/sealers. The teeth were irrigated, dried with paper points, </w:t>
                </w:r>
                <w:proofErr w:type="spellStart"/>
                <w:r w:rsidR="00511B71">
                  <w:rPr>
                    <w:b/>
                  </w:rPr>
                  <w:t>obtuated</w:t>
                </w:r>
                <w:proofErr w:type="spellEnd"/>
                <w:r w:rsidR="00511B71">
                  <w:rPr>
                    <w:b/>
                  </w:rPr>
                  <w:t xml:space="preserve">, and filled with amalgam. Photomicrographs were taken of apical/middle/coronal third and analyzed for best adaptation/adhesion of filling material. </w:t>
                </w:r>
              </w:p>
              <w:p w:rsidR="00511B71" w:rsidRDefault="00511B71" w:rsidP="00511B71">
                <w:pPr>
                  <w:pStyle w:val="NormalWeb"/>
                  <w:spacing w:before="0" w:beforeAutospacing="0" w:after="0" w:afterAutospacing="0"/>
                  <w:textAlignment w:val="baseline"/>
                  <w:rPr>
                    <w:rFonts w:ascii="Arial" w:hAnsi="Arial" w:cs="Arial"/>
                    <w:color w:val="000000"/>
                    <w:sz w:val="22"/>
                    <w:szCs w:val="22"/>
                  </w:rPr>
                </w:pPr>
                <w:r>
                  <w:rPr>
                    <w:b/>
                  </w:rPr>
                  <w:t xml:space="preserve">Article 2: </w:t>
                </w:r>
                <w:r>
                  <w:rPr>
                    <w:rFonts w:ascii="Arial" w:hAnsi="Arial" w:cs="Arial"/>
                    <w:color w:val="000000"/>
                    <w:sz w:val="22"/>
                    <w:szCs w:val="22"/>
                  </w:rPr>
                  <w:t xml:space="preserve">52 y/o female referred for symptomatic lower right mandibular premolar previously treated w/ silver point filling w/ unknown cement. Patient received tx- retrograde amalgam (improperly placed) but symptoms improved &amp; no signs pain/swelling. PA’s were taken over a </w:t>
                </w:r>
                <w:proofErr w:type="gramStart"/>
                <w:r>
                  <w:rPr>
                    <w:rFonts w:ascii="Arial" w:hAnsi="Arial" w:cs="Arial"/>
                    <w:color w:val="000000"/>
                    <w:sz w:val="22"/>
                    <w:szCs w:val="22"/>
                  </w:rPr>
                  <w:t>2 year</w:t>
                </w:r>
                <w:proofErr w:type="gramEnd"/>
                <w:r>
                  <w:rPr>
                    <w:rFonts w:ascii="Arial" w:hAnsi="Arial" w:cs="Arial"/>
                    <w:color w:val="000000"/>
                    <w:sz w:val="22"/>
                    <w:szCs w:val="22"/>
                  </w:rPr>
                  <w:t xml:space="preserve"> period → noted that SP filling was degrading at apical end. 1</w:t>
                </w:r>
                <w:proofErr w:type="gramStart"/>
                <w:r>
                  <w:rPr>
                    <w:rFonts w:ascii="Arial" w:hAnsi="Arial" w:cs="Arial"/>
                    <w:color w:val="000000"/>
                    <w:sz w:val="22"/>
                    <w:szCs w:val="22"/>
                  </w:rPr>
                  <w:t>st  year</w:t>
                </w:r>
                <w:proofErr w:type="gramEnd"/>
                <w:r>
                  <w:rPr>
                    <w:rFonts w:ascii="Arial" w:hAnsi="Arial" w:cs="Arial"/>
                    <w:color w:val="000000"/>
                    <w:sz w:val="22"/>
                    <w:szCs w:val="22"/>
                  </w:rPr>
                  <w:t xml:space="preserve"> filling degraded 5mm. 2nd year, it degraded 10 mm  (total) and small portion had detached itself from main body of silver point. Patient experienced pain- especially upon biting- “unremitting throbbing pain”, tooth was tender to tapping. Patient wanted tooth save tooth→ </w:t>
                </w:r>
                <w:proofErr w:type="spellStart"/>
                <w:proofErr w:type="gramStart"/>
                <w:r>
                  <w:rPr>
                    <w:rFonts w:ascii="Arial" w:hAnsi="Arial" w:cs="Arial"/>
                    <w:color w:val="000000"/>
                    <w:sz w:val="22"/>
                    <w:szCs w:val="22"/>
                  </w:rPr>
                  <w:t>non surgical</w:t>
                </w:r>
                <w:proofErr w:type="spellEnd"/>
                <w:proofErr w:type="gramEnd"/>
                <w:r>
                  <w:rPr>
                    <w:rFonts w:ascii="Arial" w:hAnsi="Arial" w:cs="Arial"/>
                    <w:color w:val="000000"/>
                    <w:sz w:val="22"/>
                    <w:szCs w:val="22"/>
                  </w:rPr>
                  <w:t xml:space="preserve"> approach to retrieve silver point filling </w:t>
                </w:r>
              </w:p>
              <w:p w:rsidR="00692E4D" w:rsidRPr="006A2AEF" w:rsidRDefault="00511B71" w:rsidP="002E6FF2">
                <w:pPr>
                  <w:ind w:left="0" w:firstLine="0"/>
                  <w:rPr>
                    <w:b/>
                  </w:rPr>
                </w:pPr>
                <w:r>
                  <w:rPr>
                    <w:b/>
                  </w:rPr>
                  <w:t xml:space="preserve"> </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9B1E02"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9B1E02" w:rsidP="004816C3">
            <w:pPr>
              <w:ind w:left="0" w:firstLine="0"/>
            </w:pPr>
            <w:sdt>
              <w:sdtPr>
                <w:rPr>
                  <w:b/>
                </w:rPr>
                <w:id w:val="404413427"/>
                <w14:checkbox>
                  <w14:checked w14:val="1"/>
                  <w14:checkedState w14:val="2612" w14:font="MS Gothic"/>
                  <w14:uncheckedState w14:val="2610" w14:font="MS Gothic"/>
                </w14:checkbox>
              </w:sdtPr>
              <w:sdtEndPr/>
              <w:sdtContent>
                <w:r w:rsidR="00DB7869">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9B1E02"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9B1E02"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9B1E02"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9B1E02"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9B1E02"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9B1E02" w:rsidP="004816C3">
            <w:pPr>
              <w:ind w:left="0" w:firstLine="0"/>
            </w:pPr>
            <w:sdt>
              <w:sdtPr>
                <w:rPr>
                  <w:b/>
                </w:rPr>
                <w:id w:val="90821527"/>
                <w14:checkbox>
                  <w14:checked w14:val="1"/>
                  <w14:checkedState w14:val="2612" w14:font="MS Gothic"/>
                  <w14:uncheckedState w14:val="2610" w14:font="MS Gothic"/>
                </w14:checkbox>
              </w:sdtPr>
              <w:sdtEndPr/>
              <w:sdtContent>
                <w:r w:rsidR="00DB7869">
                  <w:rPr>
                    <w:rFonts w:ascii="MS Gothic" w:eastAsia="MS Gothic" w:hAnsi="MS Gothic" w:hint="eastAsia"/>
                    <w:b/>
                  </w:rPr>
                  <w:t>☒</w:t>
                </w:r>
              </w:sdtContent>
            </w:sdt>
            <w:r w:rsidR="004816C3">
              <w:rPr>
                <w:b/>
              </w:rPr>
              <w:t xml:space="preserve"> 5</w:t>
            </w:r>
            <w:r w:rsidR="004816C3">
              <w:t xml:space="preserve"> – Case Series, Case Reports</w:t>
            </w:r>
          </w:p>
          <w:p w:rsidR="004816C3" w:rsidRDefault="009B1E02"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9B1E02"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9B1E02"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9B1E02"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9B1E02"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9B1E02" w:rsidP="00692E4D">
            <w:pPr>
              <w:ind w:left="0" w:firstLine="0"/>
            </w:pPr>
            <w:sdt>
              <w:sdtPr>
                <w:rPr>
                  <w:b/>
                </w:rPr>
                <w:id w:val="816303343"/>
                <w14:checkbox>
                  <w14:checked w14:val="1"/>
                  <w14:checkedState w14:val="2612" w14:font="MS Gothic"/>
                  <w14:uncheckedState w14:val="2610" w14:font="MS Gothic"/>
                </w14:checkbox>
              </w:sdtPr>
              <w:sdtEndPr/>
              <w:sdtContent>
                <w:r w:rsidR="00DB7869">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3B0619" w:rsidRDefault="003B0619" w:rsidP="002972EE">
                <w:pPr>
                  <w:ind w:left="0" w:firstLine="0"/>
                  <w:rPr>
                    <w:b/>
                  </w:rPr>
                </w:pPr>
                <w:r>
                  <w:rPr>
                    <w:b/>
                  </w:rPr>
                  <w:t xml:space="preserve">Article 1: </w:t>
                </w:r>
              </w:p>
              <w:p w:rsidR="003B0619" w:rsidRDefault="003B0619" w:rsidP="003B0619">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During processing of the samples, cracks developed in the </w:t>
                </w:r>
                <w:proofErr w:type="gramStart"/>
                <w:r>
                  <w:rPr>
                    <w:rFonts w:ascii="Arial" w:hAnsi="Arial" w:cs="Arial"/>
                    <w:color w:val="000000"/>
                    <w:sz w:val="22"/>
                    <w:szCs w:val="22"/>
                  </w:rPr>
                  <w:t>dentin  due</w:t>
                </w:r>
                <w:proofErr w:type="gramEnd"/>
                <w:r>
                  <w:rPr>
                    <w:rFonts w:ascii="Arial" w:hAnsi="Arial" w:cs="Arial"/>
                    <w:color w:val="000000"/>
                    <w:sz w:val="22"/>
                    <w:szCs w:val="22"/>
                  </w:rPr>
                  <w:t xml:space="preserve"> to dehydration. Findings confirm that root canal fillings do not completely obturate root </w:t>
                </w:r>
                <w:proofErr w:type="gramStart"/>
                <w:r>
                  <w:rPr>
                    <w:rFonts w:ascii="Arial" w:hAnsi="Arial" w:cs="Arial"/>
                    <w:color w:val="000000"/>
                    <w:sz w:val="22"/>
                    <w:szCs w:val="22"/>
                  </w:rPr>
                  <w:t>canals  (</w:t>
                </w:r>
                <w:proofErr w:type="gramEnd"/>
                <w:r>
                  <w:rPr>
                    <w:rFonts w:ascii="Arial" w:hAnsi="Arial" w:cs="Arial"/>
                    <w:color w:val="000000"/>
                    <w:sz w:val="22"/>
                    <w:szCs w:val="22"/>
                  </w:rPr>
                  <w:t>poor adaptation/chemical bonding). GP and Silver Cones have NO adhesive qualities-- sealer/cement must be used. GP shrinks + poor adaptation; Silver cones poor adherence + prone to corrosion  </w:t>
                </w:r>
              </w:p>
              <w:p w:rsidR="003B0619" w:rsidRPr="003B0619" w:rsidRDefault="003B0619" w:rsidP="003B0619">
                <w:pPr>
                  <w:pStyle w:val="NormalWeb"/>
                  <w:spacing w:before="0" w:beforeAutospacing="0" w:after="0" w:afterAutospacing="0"/>
                  <w:textAlignment w:val="baseline"/>
                  <w:rPr>
                    <w:rFonts w:ascii="Arial" w:hAnsi="Arial" w:cs="Arial"/>
                    <w:color w:val="000000"/>
                    <w:sz w:val="22"/>
                    <w:szCs w:val="22"/>
                  </w:rPr>
                </w:pPr>
              </w:p>
              <w:p w:rsidR="003B0619" w:rsidRDefault="003B0619" w:rsidP="003B0619">
                <w:pPr>
                  <w:pStyle w:val="NormalWeb"/>
                  <w:spacing w:before="0" w:beforeAutospacing="0" w:after="0" w:afterAutospacing="0"/>
                  <w:textAlignment w:val="baseline"/>
                  <w:rPr>
                    <w:rFonts w:ascii="Arial" w:hAnsi="Arial" w:cs="Arial"/>
                    <w:color w:val="595959"/>
                    <w:sz w:val="22"/>
                    <w:szCs w:val="22"/>
                  </w:rPr>
                </w:pPr>
                <w:r>
                  <w:t xml:space="preserve">Article 2: </w:t>
                </w:r>
                <w:r>
                  <w:rPr>
                    <w:rFonts w:ascii="Arial" w:hAnsi="Arial" w:cs="Arial"/>
                    <w:color w:val="595959"/>
                    <w:sz w:val="22"/>
                    <w:szCs w:val="22"/>
                  </w:rPr>
                  <w:t>Failure and degradation due to multitude of reasons: Coronal microleakage (bacteria rods formed on inner surface), corrosion- galvanic reaction/reaction with amalgam core of abutment + areas of voids, occlusion- could have exacerbated degradation. It also could have been a combination of infection, microleakage, and galvanic degradation</w:t>
                </w:r>
              </w:p>
              <w:p w:rsidR="002972EE" w:rsidRDefault="002972EE" w:rsidP="002972EE">
                <w:pPr>
                  <w:ind w:left="0" w:firstLine="0"/>
                </w:pP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lastRenderedPageBreak/>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1E02" w:rsidRDefault="009B1E02" w:rsidP="00692E4D">
      <w:pPr>
        <w:spacing w:after="0" w:line="240" w:lineRule="auto"/>
      </w:pPr>
      <w:r>
        <w:separator/>
      </w:r>
    </w:p>
  </w:endnote>
  <w:endnote w:type="continuationSeparator" w:id="0">
    <w:p w:rsidR="009B1E02" w:rsidRDefault="009B1E02"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1E02" w:rsidRDefault="009B1E02" w:rsidP="00692E4D">
      <w:pPr>
        <w:spacing w:after="0" w:line="240" w:lineRule="auto"/>
      </w:pPr>
      <w:r>
        <w:separator/>
      </w:r>
    </w:p>
  </w:footnote>
  <w:footnote w:type="continuationSeparator" w:id="0">
    <w:p w:rsidR="009B1E02" w:rsidRDefault="009B1E02"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4D3"/>
    <w:multiLevelType w:val="hybridMultilevel"/>
    <w:tmpl w:val="D7961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2647"/>
    <w:multiLevelType w:val="multilevel"/>
    <w:tmpl w:val="3C6C8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23762"/>
    <w:multiLevelType w:val="hybridMultilevel"/>
    <w:tmpl w:val="B470CA54"/>
    <w:lvl w:ilvl="0" w:tplc="54DA7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3B4D4C"/>
    <w:multiLevelType w:val="multilevel"/>
    <w:tmpl w:val="5FA4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258B8"/>
    <w:multiLevelType w:val="multilevel"/>
    <w:tmpl w:val="822E8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E8354D"/>
    <w:multiLevelType w:val="multilevel"/>
    <w:tmpl w:val="1720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4"/>
  </w:num>
  <w:num w:numId="4">
    <w:abstractNumId w:val="2"/>
  </w:num>
  <w:num w:numId="5">
    <w:abstractNumId w:val="7"/>
  </w:num>
  <w:num w:numId="6">
    <w:abstractNumId w:val="8"/>
  </w:num>
  <w:num w:numId="7">
    <w:abstractNumId w:val="12"/>
  </w:num>
  <w:num w:numId="8">
    <w:abstractNumId w:val="9"/>
  </w:num>
  <w:num w:numId="9">
    <w:abstractNumId w:val="5"/>
  </w:num>
  <w:num w:numId="10">
    <w:abstractNumId w:val="14"/>
  </w:num>
  <w:num w:numId="11">
    <w:abstractNumId w:val="0"/>
  </w:num>
  <w:num w:numId="12">
    <w:abstractNumId w:val="6"/>
  </w:num>
  <w:num w:numId="13">
    <w:abstractNumId w:val="1"/>
  </w:num>
  <w:num w:numId="14">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92604"/>
    <w:rsid w:val="001C073A"/>
    <w:rsid w:val="002967BF"/>
    <w:rsid w:val="002972EE"/>
    <w:rsid w:val="002E6FF2"/>
    <w:rsid w:val="00314A28"/>
    <w:rsid w:val="003B0619"/>
    <w:rsid w:val="003B2868"/>
    <w:rsid w:val="004112F5"/>
    <w:rsid w:val="004505E5"/>
    <w:rsid w:val="004816C3"/>
    <w:rsid w:val="004B1110"/>
    <w:rsid w:val="00511B71"/>
    <w:rsid w:val="005F06DC"/>
    <w:rsid w:val="00657CF8"/>
    <w:rsid w:val="00672CAF"/>
    <w:rsid w:val="00692E4D"/>
    <w:rsid w:val="006A2AEF"/>
    <w:rsid w:val="006A5E4B"/>
    <w:rsid w:val="007278F8"/>
    <w:rsid w:val="00746A56"/>
    <w:rsid w:val="00821D83"/>
    <w:rsid w:val="0084217E"/>
    <w:rsid w:val="00874AF1"/>
    <w:rsid w:val="008A3451"/>
    <w:rsid w:val="008C6F74"/>
    <w:rsid w:val="008F5EEA"/>
    <w:rsid w:val="009B1E02"/>
    <w:rsid w:val="009C50CF"/>
    <w:rsid w:val="009E4FBF"/>
    <w:rsid w:val="00A228DA"/>
    <w:rsid w:val="00B86769"/>
    <w:rsid w:val="00BE4B3C"/>
    <w:rsid w:val="00DB7869"/>
    <w:rsid w:val="00DD26F4"/>
    <w:rsid w:val="00E4293E"/>
    <w:rsid w:val="00F217A5"/>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C2B4B9"/>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F217A5"/>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apple-converted-space">
    <w:name w:val="apple-converted-space"/>
    <w:basedOn w:val="DefaultParagraphFont"/>
    <w:rsid w:val="00F2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9567">
      <w:bodyDiv w:val="1"/>
      <w:marLeft w:val="0"/>
      <w:marRight w:val="0"/>
      <w:marTop w:val="0"/>
      <w:marBottom w:val="0"/>
      <w:divBdr>
        <w:top w:val="none" w:sz="0" w:space="0" w:color="auto"/>
        <w:left w:val="none" w:sz="0" w:space="0" w:color="auto"/>
        <w:bottom w:val="none" w:sz="0" w:space="0" w:color="auto"/>
        <w:right w:val="none" w:sz="0" w:space="0" w:color="auto"/>
      </w:divBdr>
    </w:div>
    <w:div w:id="489295024">
      <w:bodyDiv w:val="1"/>
      <w:marLeft w:val="0"/>
      <w:marRight w:val="0"/>
      <w:marTop w:val="0"/>
      <w:marBottom w:val="0"/>
      <w:divBdr>
        <w:top w:val="none" w:sz="0" w:space="0" w:color="auto"/>
        <w:left w:val="none" w:sz="0" w:space="0" w:color="auto"/>
        <w:bottom w:val="none" w:sz="0" w:space="0" w:color="auto"/>
        <w:right w:val="none" w:sz="0" w:space="0" w:color="auto"/>
      </w:divBdr>
    </w:div>
    <w:div w:id="601839879">
      <w:bodyDiv w:val="1"/>
      <w:marLeft w:val="0"/>
      <w:marRight w:val="0"/>
      <w:marTop w:val="0"/>
      <w:marBottom w:val="0"/>
      <w:divBdr>
        <w:top w:val="none" w:sz="0" w:space="0" w:color="auto"/>
        <w:left w:val="none" w:sz="0" w:space="0" w:color="auto"/>
        <w:bottom w:val="none" w:sz="0" w:space="0" w:color="auto"/>
        <w:right w:val="none" w:sz="0" w:space="0" w:color="auto"/>
      </w:divBdr>
    </w:div>
    <w:div w:id="1170566185">
      <w:bodyDiv w:val="1"/>
      <w:marLeft w:val="0"/>
      <w:marRight w:val="0"/>
      <w:marTop w:val="0"/>
      <w:marBottom w:val="0"/>
      <w:divBdr>
        <w:top w:val="none" w:sz="0" w:space="0" w:color="auto"/>
        <w:left w:val="none" w:sz="0" w:space="0" w:color="auto"/>
        <w:bottom w:val="none" w:sz="0" w:space="0" w:color="auto"/>
        <w:right w:val="none" w:sz="0" w:space="0" w:color="auto"/>
      </w:divBdr>
    </w:div>
    <w:div w:id="1423602814">
      <w:bodyDiv w:val="1"/>
      <w:marLeft w:val="0"/>
      <w:marRight w:val="0"/>
      <w:marTop w:val="0"/>
      <w:marBottom w:val="0"/>
      <w:divBdr>
        <w:top w:val="none" w:sz="0" w:space="0" w:color="auto"/>
        <w:left w:val="none" w:sz="0" w:space="0" w:color="auto"/>
        <w:bottom w:val="none" w:sz="0" w:space="0" w:color="auto"/>
        <w:right w:val="none" w:sz="0" w:space="0" w:color="auto"/>
      </w:divBdr>
    </w:div>
    <w:div w:id="1929002003">
      <w:bodyDiv w:val="1"/>
      <w:marLeft w:val="0"/>
      <w:marRight w:val="0"/>
      <w:marTop w:val="0"/>
      <w:marBottom w:val="0"/>
      <w:divBdr>
        <w:top w:val="none" w:sz="0" w:space="0" w:color="auto"/>
        <w:left w:val="none" w:sz="0" w:space="0" w:color="auto"/>
        <w:bottom w:val="none" w:sz="0" w:space="0" w:color="auto"/>
        <w:right w:val="none" w:sz="0" w:space="0" w:color="auto"/>
      </w:divBdr>
    </w:div>
    <w:div w:id="1970815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17312B"/>
    <w:rsid w:val="0028328F"/>
    <w:rsid w:val="002D0D1F"/>
    <w:rsid w:val="003A2F23"/>
    <w:rsid w:val="00977F37"/>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Benelhachemi, Hanna</cp:lastModifiedBy>
  <cp:revision>9</cp:revision>
  <dcterms:created xsi:type="dcterms:W3CDTF">2020-09-20T14:37:00Z</dcterms:created>
  <dcterms:modified xsi:type="dcterms:W3CDTF">2020-09-24T00:38:00Z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