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4505E5" w:rsidP="002972EE">
                <w:pPr>
                  <w:ind w:left="0" w:firstLine="0"/>
                  <w:rPr>
                    <w:b/>
                  </w:rPr>
                </w:pPr>
                <w:r>
                  <w:rPr>
                    <w:b/>
                  </w:rPr>
                  <w:t xml:space="preserve">Group 6A-5 </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74AF1" w:rsidP="00692E4D">
                <w:pPr>
                  <w:ind w:left="0" w:firstLine="0"/>
                  <w:rPr>
                    <w:b/>
                  </w:rPr>
                </w:pPr>
                <w:r>
                  <w:rPr>
                    <w:b/>
                  </w:rPr>
                  <w:t>Carli Hogan, Hanna Benelhachemi, Jessica Romano, Cameron Johns</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74AF1" w:rsidP="00692E4D">
                <w:pPr>
                  <w:ind w:left="0" w:firstLine="0"/>
                  <w:rPr>
                    <w:b/>
                  </w:rPr>
                </w:pPr>
                <w:r>
                  <w:rPr>
                    <w:b/>
                  </w:rPr>
                  <w:t xml:space="preserve">Why are silver points no </w:t>
                </w:r>
                <w:proofErr w:type="spellStart"/>
                <w:r>
                  <w:rPr>
                    <w:b/>
                  </w:rPr>
                  <w:t>loner</w:t>
                </w:r>
                <w:proofErr w:type="spellEnd"/>
                <w:r>
                  <w:rPr>
                    <w:b/>
                  </w:rPr>
                  <w:t xml:space="preserve"> recommended as an obturation material for RCT?</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505E5" w:rsidP="00692E4D">
                <w:pPr>
                  <w:ind w:left="0" w:firstLine="0"/>
                  <w:rPr>
                    <w:b/>
                  </w:rPr>
                </w:pPr>
                <w:r>
                  <w:rPr>
                    <w:b/>
                  </w:rPr>
                  <w:t xml:space="preserve">Patients </w:t>
                </w:r>
                <w:proofErr w:type="spellStart"/>
                <w:r>
                  <w:rPr>
                    <w:b/>
                  </w:rPr>
                  <w:t>reciving</w:t>
                </w:r>
                <w:proofErr w:type="spellEnd"/>
                <w:r>
                  <w:rPr>
                    <w:b/>
                  </w:rPr>
                  <w:t xml:space="preserve"> root canal therapy </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505E5" w:rsidP="00692E4D">
                <w:pPr>
                  <w:ind w:left="0" w:firstLine="0"/>
                  <w:rPr>
                    <w:b/>
                  </w:rPr>
                </w:pPr>
                <w:r>
                  <w:rPr>
                    <w:b/>
                  </w:rPr>
                  <w:t xml:space="preserve">Silver point fillings </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4505E5" w:rsidP="00692E4D">
                <w:pPr>
                  <w:ind w:left="0" w:firstLine="0"/>
                  <w:rPr>
                    <w:b/>
                  </w:rPr>
                </w:pPr>
                <w:r>
                  <w:rPr>
                    <w:b/>
                  </w:rPr>
                  <w:t xml:space="preserve">Gutta Percha </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505E5" w:rsidP="00692E4D">
                <w:pPr>
                  <w:ind w:left="0" w:firstLine="0"/>
                  <w:rPr>
                    <w:b/>
                  </w:rPr>
                </w:pPr>
                <w:r>
                  <w:rPr>
                    <w:b/>
                  </w:rPr>
                  <w:t>Likelihood of retreatment</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8F5EEA" w:rsidP="00692E4D">
                <w:pPr>
                  <w:ind w:left="0" w:firstLine="0"/>
                  <w:rPr>
                    <w:b/>
                  </w:rPr>
                </w:pPr>
                <w:r>
                  <w:rPr>
                    <w:b/>
                  </w:rPr>
                  <w:t xml:space="preserve">In patients who have had root canal therapy, do teeth </w:t>
                </w:r>
                <w:proofErr w:type="spellStart"/>
                <w:r>
                  <w:rPr>
                    <w:b/>
                  </w:rPr>
                  <w:t>obtutrated</w:t>
                </w:r>
                <w:proofErr w:type="spellEnd"/>
                <w:r>
                  <w:rPr>
                    <w:b/>
                  </w:rPr>
                  <w:t xml:space="preserve"> with silver point fillings, as compared to teeth obturated with gutta percha, have an increased likelihood of requiring retreatment? </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4505E5" w:rsidP="00692E4D">
                <w:pPr>
                  <w:ind w:left="0" w:firstLine="0"/>
                  <w:rPr>
                    <w:b/>
                  </w:rPr>
                </w:pPr>
                <w:r>
                  <w:rPr>
                    <w:b/>
                  </w:rPr>
                  <w:t>Patient has symptomatic #14 with PARLS at apex of MB and P roots that was previously treated with silver point fillings in another country</w:t>
                </w:r>
                <w:r w:rsidR="008D1AC8">
                  <w:rPr>
                    <w:b/>
                  </w:rPr>
                  <w:t>.</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F217A5" w:rsidP="00692E4D">
                <w:pPr>
                  <w:ind w:left="0" w:firstLine="0"/>
                  <w:rPr>
                    <w:b/>
                  </w:rPr>
                </w:pPr>
                <w:r>
                  <w:rPr>
                    <w:b/>
                  </w:rPr>
                  <w:t>9/20/2020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F217A5"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217A5" w:rsidP="00692E4D">
                <w:pPr>
                  <w:ind w:left="0" w:firstLine="0"/>
                  <w:rPr>
                    <w:b/>
                  </w:rPr>
                </w:pPr>
                <w:r>
                  <w:rPr>
                    <w:b/>
                  </w:rPr>
                  <w:t xml:space="preserve">Silver Points AND Root Canal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B86769" w:rsidRDefault="00B86769" w:rsidP="00692E4D">
                <w:pPr>
                  <w:ind w:left="0" w:firstLine="0"/>
                  <w:rPr>
                    <w:b/>
                  </w:rPr>
                </w:pPr>
                <w:r>
                  <w:rPr>
                    <w:b/>
                  </w:rPr>
                  <w:t xml:space="preserve">Gutta Percha </w:t>
                </w:r>
              </w:p>
              <w:p w:rsidR="00314A28" w:rsidRDefault="00B86769" w:rsidP="00692E4D">
                <w:pPr>
                  <w:ind w:left="0" w:firstLine="0"/>
                  <w:rPr>
                    <w:b/>
                  </w:rPr>
                </w:pPr>
                <w:r>
                  <w:rPr>
                    <w:b/>
                  </w:rPr>
                  <w:t>Root Canal Filling Materials</w:t>
                </w:r>
              </w:p>
              <w:p w:rsidR="00314A28" w:rsidRDefault="00314A28" w:rsidP="00692E4D">
                <w:pPr>
                  <w:ind w:left="0" w:firstLine="0"/>
                  <w:rPr>
                    <w:b/>
                  </w:rPr>
                </w:pPr>
                <w:r>
                  <w:rPr>
                    <w:b/>
                  </w:rPr>
                  <w:t>Root Canal Obturation</w:t>
                </w:r>
              </w:p>
              <w:p w:rsidR="00692E4D" w:rsidRPr="00974240" w:rsidRDefault="00314A28" w:rsidP="00692E4D">
                <w:pPr>
                  <w:ind w:left="0" w:firstLine="0"/>
                  <w:rPr>
                    <w:b/>
                  </w:rPr>
                </w:pPr>
                <w:r>
                  <w:rPr>
                    <w:b/>
                  </w:rPr>
                  <w:t>Silver*</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rFonts w:ascii="Calibri" w:eastAsia="Calibri" w:hAnsi="Calibri"/>
              <w:b/>
              <w:sz w:val="22"/>
              <w:szCs w:val="22"/>
            </w:rPr>
            <w:id w:val="-938752678"/>
            <w:placeholder>
              <w:docPart w:val="E8F2534F808F4ECBB4F5D259E7F4B4F2"/>
            </w:placeholder>
          </w:sdtPr>
          <w:sdtEndPr/>
          <w:sdtContent>
            <w:tc>
              <w:tcPr>
                <w:tcW w:w="8640" w:type="dxa"/>
              </w:tcPr>
              <w:p w:rsidR="00F217A5" w:rsidRDefault="00F217A5" w:rsidP="008D1AC8">
                <w:pPr>
                  <w:pStyle w:val="NormalWeb"/>
                  <w:numPr>
                    <w:ilvl w:val="0"/>
                    <w:numId w:val="17"/>
                  </w:numPr>
                  <w:rPr>
                    <w:rStyle w:val="apple-converted-space"/>
                    <w:color w:val="000000"/>
                  </w:rPr>
                </w:pPr>
                <w:proofErr w:type="spellStart"/>
                <w:r>
                  <w:rPr>
                    <w:color w:val="000000"/>
                  </w:rPr>
                  <w:t>Wollard</w:t>
                </w:r>
                <w:proofErr w:type="spellEnd"/>
                <w:r>
                  <w:rPr>
                    <w:color w:val="000000"/>
                  </w:rPr>
                  <w:t>, Ronald R., et al. “Scanning Electron Microscopic Examination of Root Canal Filling Materials.”</w:t>
                </w:r>
                <w:r>
                  <w:rPr>
                    <w:rStyle w:val="apple-converted-space"/>
                    <w:color w:val="000000"/>
                  </w:rPr>
                  <w:t> </w:t>
                </w:r>
                <w:r>
                  <w:rPr>
                    <w:i/>
                    <w:iCs/>
                    <w:color w:val="000000"/>
                  </w:rPr>
                  <w:t>Journal of Endodontics</w:t>
                </w:r>
                <w:r>
                  <w:rPr>
                    <w:color w:val="000000"/>
                  </w:rPr>
                  <w:t>, vol. 2, no. 4, 1976, pp. 98–110., doi:10.1016/s0099-2399(76)80147-1.</w:t>
                </w:r>
                <w:r>
                  <w:rPr>
                    <w:rStyle w:val="apple-converted-space"/>
                    <w:color w:val="000000"/>
                  </w:rPr>
                  <w:t> </w:t>
                </w:r>
              </w:p>
              <w:p w:rsidR="00F217A5" w:rsidRDefault="00F217A5" w:rsidP="008D1AC8">
                <w:pPr>
                  <w:pStyle w:val="NormalWeb"/>
                  <w:numPr>
                    <w:ilvl w:val="0"/>
                    <w:numId w:val="17"/>
                  </w:numPr>
                  <w:rPr>
                    <w:rStyle w:val="apple-converted-space"/>
                    <w:color w:val="000000"/>
                  </w:rPr>
                </w:pPr>
                <w:r>
                  <w:rPr>
                    <w:color w:val="000000"/>
                  </w:rPr>
                  <w:lastRenderedPageBreak/>
                  <w:t>Chana, et al. “Degradation of a Silver Point in Association with Endodontic Infection.”</w:t>
                </w:r>
                <w:r>
                  <w:rPr>
                    <w:rStyle w:val="apple-converted-space"/>
                    <w:color w:val="000000"/>
                  </w:rPr>
                  <w:t> </w:t>
                </w:r>
                <w:r>
                  <w:rPr>
                    <w:i/>
                    <w:iCs/>
                    <w:color w:val="000000"/>
                  </w:rPr>
                  <w:t>International Endodontic Journal</w:t>
                </w:r>
                <w:r>
                  <w:rPr>
                    <w:color w:val="000000"/>
                  </w:rPr>
                  <w:t>, vol. 31, no. 2, 1998, pp. 141–146., doi:10.1046/j.1365-2591.1998.</w:t>
                </w:r>
                <w:proofErr w:type="gramStart"/>
                <w:r>
                  <w:rPr>
                    <w:color w:val="000000"/>
                  </w:rPr>
                  <w:t>01136.x.</w:t>
                </w:r>
                <w:proofErr w:type="gramEnd"/>
                <w:r>
                  <w:rPr>
                    <w:rStyle w:val="apple-converted-space"/>
                    <w:color w:val="000000"/>
                  </w:rPr>
                  <w:t> </w:t>
                </w: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F217A5" w:rsidRPr="008D1AC8" w:rsidRDefault="008F5EEA" w:rsidP="008D1AC8">
                <w:pPr>
                  <w:pStyle w:val="ListParagraph"/>
                  <w:numPr>
                    <w:ilvl w:val="0"/>
                    <w:numId w:val="18"/>
                  </w:numPr>
                  <w:rPr>
                    <w:b/>
                  </w:rPr>
                </w:pPr>
                <w:proofErr w:type="spellStart"/>
                <w:r w:rsidRPr="008D1AC8">
                  <w:rPr>
                    <w:b/>
                  </w:rPr>
                  <w:t>Invivo</w:t>
                </w:r>
                <w:proofErr w:type="spellEnd"/>
                <w:r w:rsidRPr="008D1AC8">
                  <w:rPr>
                    <w:b/>
                  </w:rPr>
                  <w:t xml:space="preserve"> </w:t>
                </w:r>
                <w:r w:rsidR="008D1AC8">
                  <w:rPr>
                    <w:b/>
                  </w:rPr>
                  <w:t xml:space="preserve">Study </w:t>
                </w:r>
              </w:p>
              <w:p w:rsidR="00692E4D" w:rsidRPr="008D1AC8" w:rsidRDefault="00F217A5" w:rsidP="008D1AC8">
                <w:pPr>
                  <w:pStyle w:val="ListParagraph"/>
                  <w:numPr>
                    <w:ilvl w:val="0"/>
                    <w:numId w:val="18"/>
                  </w:numPr>
                  <w:rPr>
                    <w:b/>
                  </w:rPr>
                </w:pPr>
                <w:r w:rsidRPr="008D1AC8">
                  <w:rPr>
                    <w:b/>
                  </w:rPr>
                  <w:t xml:space="preserve">Case Report </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BE4B3C" w:rsidRDefault="00BE4B3C" w:rsidP="00BE4B3C">
                <w:pPr>
                  <w:pStyle w:val="NormalWeb"/>
                  <w:spacing w:before="0" w:beforeAutospacing="0" w:after="0" w:afterAutospacing="0"/>
                  <w:textAlignment w:val="baseline"/>
                  <w:rPr>
                    <w:b/>
                  </w:rPr>
                </w:pPr>
                <w:r>
                  <w:rPr>
                    <w:b/>
                  </w:rPr>
                  <w:t xml:space="preserve">Article 1: </w:t>
                </w:r>
                <w:r w:rsidR="008D1AC8">
                  <w:rPr>
                    <w:b/>
                  </w:rPr>
                  <w:t>Historically, silver point fillings were well accepted as a root cana</w:t>
                </w:r>
                <w:r w:rsidR="007A2924">
                  <w:rPr>
                    <w:b/>
                  </w:rPr>
                  <w:t>l obturation material</w:t>
                </w:r>
                <w:r w:rsidR="008D1AC8">
                  <w:rPr>
                    <w:b/>
                  </w:rPr>
                  <w:t xml:space="preserve"> until it was replaced by more </w:t>
                </w:r>
                <w:r w:rsidR="007A2924">
                  <w:rPr>
                    <w:b/>
                  </w:rPr>
                  <w:t>modern root canal fillings,</w:t>
                </w:r>
                <w:r w:rsidR="008D1AC8">
                  <w:rPr>
                    <w:b/>
                  </w:rPr>
                  <w:t xml:space="preserve"> such as gutta percha.  </w:t>
                </w:r>
                <w:r>
                  <w:rPr>
                    <w:b/>
                  </w:rPr>
                  <w:t xml:space="preserve">This article </w:t>
                </w:r>
                <w:r w:rsidR="008D1AC8">
                  <w:rPr>
                    <w:b/>
                  </w:rPr>
                  <w:t xml:space="preserve">uses scanning electron microscope to study and compare both silver point fillings and gutta percha and their efficacy as an obturation material. </w:t>
                </w:r>
                <w:r>
                  <w:rPr>
                    <w:b/>
                  </w:rPr>
                  <w:t>I chose this article</w:t>
                </w:r>
                <w:r w:rsidR="008D1AC8">
                  <w:rPr>
                    <w:b/>
                  </w:rPr>
                  <w:t xml:space="preserve"> </w:t>
                </w:r>
                <w:r w:rsidR="007A2924">
                  <w:rPr>
                    <w:b/>
                  </w:rPr>
                  <w:t xml:space="preserve">as it addresses the PICO question and discusses the shortcomings of silver point fillings as an obturation material. </w:t>
                </w:r>
              </w:p>
              <w:p w:rsidR="00BE4B3C" w:rsidRDefault="00BE4B3C" w:rsidP="00BE4B3C">
                <w:pPr>
                  <w:pStyle w:val="NormalWeb"/>
                  <w:spacing w:before="0" w:beforeAutospacing="0" w:after="0" w:afterAutospacing="0"/>
                  <w:textAlignment w:val="baseline"/>
                  <w:rPr>
                    <w:b/>
                  </w:rPr>
                </w:pPr>
              </w:p>
              <w:p w:rsidR="00BE4B3C" w:rsidRDefault="00BE4B3C" w:rsidP="00BE4B3C">
                <w:pPr>
                  <w:pStyle w:val="NormalWeb"/>
                  <w:spacing w:before="0" w:beforeAutospacing="0" w:after="0" w:afterAutospacing="0"/>
                  <w:textAlignment w:val="baseline"/>
                  <w:rPr>
                    <w:b/>
                  </w:rPr>
                </w:pPr>
                <w:r>
                  <w:rPr>
                    <w:b/>
                  </w:rPr>
                  <w:t xml:space="preserve">Article 2: </w:t>
                </w:r>
                <w:r w:rsidR="007A2924">
                  <w:rPr>
                    <w:b/>
                  </w:rPr>
                  <w:t>This article is a case report that pr</w:t>
                </w:r>
                <w:r w:rsidR="000104F5">
                  <w:rPr>
                    <w:b/>
                  </w:rPr>
                  <w:t xml:space="preserve">esents a </w:t>
                </w:r>
                <w:r w:rsidR="007A2924">
                  <w:rPr>
                    <w:b/>
                  </w:rPr>
                  <w:t>patient with a symptomatic tooth</w:t>
                </w:r>
                <w:r w:rsidR="000104F5">
                  <w:rPr>
                    <w:b/>
                  </w:rPr>
                  <w:t xml:space="preserve"> that was</w:t>
                </w:r>
                <w:r w:rsidR="007A2924">
                  <w:rPr>
                    <w:b/>
                  </w:rPr>
                  <w:t xml:space="preserve"> </w:t>
                </w:r>
                <w:r w:rsidR="000104F5">
                  <w:rPr>
                    <w:b/>
                  </w:rPr>
                  <w:t>previously</w:t>
                </w:r>
                <w:r w:rsidR="007A2924">
                  <w:rPr>
                    <w:b/>
                  </w:rPr>
                  <w:t xml:space="preserve"> treated with a silver point filling.</w:t>
                </w:r>
                <w:r w:rsidR="000104F5">
                  <w:rPr>
                    <w:b/>
                  </w:rPr>
                  <w:t xml:space="preserve"> This article directly </w:t>
                </w:r>
                <w:proofErr w:type="gramStart"/>
                <w:r w:rsidR="000104F5">
                  <w:rPr>
                    <w:b/>
                  </w:rPr>
                  <w:t>address</w:t>
                </w:r>
                <w:proofErr w:type="gramEnd"/>
                <w:r w:rsidR="000104F5">
                  <w:rPr>
                    <w:b/>
                  </w:rPr>
                  <w:t xml:space="preserve"> the PICO question as it discusses the need for retreatment of a RCT tooth with a silver point filling. </w:t>
                </w:r>
                <w:r>
                  <w:rPr>
                    <w:b/>
                  </w:rPr>
                  <w:t xml:space="preserve">I chose this article in hopes that the symptoms of a failing silver point filling would overlap or compare to our patient’s symptomatic failure of their root canal filling. </w:t>
                </w:r>
              </w:p>
              <w:p w:rsidR="00692E4D" w:rsidRPr="00BE4B3C" w:rsidRDefault="00692E4D" w:rsidP="00BE4B3C">
                <w:pPr>
                  <w:pStyle w:val="NormalWeb"/>
                  <w:spacing w:before="0" w:beforeAutospacing="0" w:after="0" w:afterAutospacing="0"/>
                  <w:textAlignment w:val="baseline"/>
                  <w:rPr>
                    <w:b/>
                  </w:rPr>
                </w:pP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rPr>
              <w:b w:val="0"/>
            </w:rPr>
          </w:sdtEndPr>
          <w:sdtContent>
            <w:tc>
              <w:tcPr>
                <w:tcW w:w="8640" w:type="dxa"/>
              </w:tcPr>
              <w:p w:rsidR="000104F5" w:rsidRDefault="00BE4B3C" w:rsidP="002E6FF2">
                <w:pPr>
                  <w:ind w:left="0" w:firstLine="0"/>
                  <w:rPr>
                    <w:b/>
                  </w:rPr>
                </w:pPr>
                <w:r>
                  <w:rPr>
                    <w:b/>
                  </w:rPr>
                  <w:t xml:space="preserve">Article 1: </w:t>
                </w:r>
              </w:p>
              <w:p w:rsidR="000104F5" w:rsidRDefault="000104F5" w:rsidP="002E6FF2">
                <w:pPr>
                  <w:ind w:left="0" w:firstLine="0"/>
                  <w:rPr>
                    <w:b/>
                  </w:rPr>
                </w:pPr>
                <w:r>
                  <w:rPr>
                    <w:b/>
                  </w:rPr>
                  <w:t xml:space="preserve">Study Purpose: </w:t>
                </w:r>
              </w:p>
              <w:p w:rsidR="000104F5" w:rsidRDefault="000104F5" w:rsidP="000104F5">
                <w:pPr>
                  <w:pStyle w:val="ListParagraph"/>
                  <w:numPr>
                    <w:ilvl w:val="0"/>
                    <w:numId w:val="19"/>
                  </w:numPr>
                  <w:rPr>
                    <w:b/>
                  </w:rPr>
                </w:pPr>
                <w:r w:rsidRPr="000104F5">
                  <w:rPr>
                    <w:b/>
                  </w:rPr>
                  <w:t>The primary objective of this article is to examine and compare gutta percha and silver point filling. This article seeks to determine which root canal filling material is most effective in obliterating the root.</w:t>
                </w:r>
              </w:p>
              <w:p w:rsidR="000104F5" w:rsidRDefault="000104F5" w:rsidP="002E6FF2">
                <w:pPr>
                  <w:ind w:left="0" w:firstLine="0"/>
                  <w:rPr>
                    <w:b/>
                  </w:rPr>
                </w:pPr>
                <w:r>
                  <w:rPr>
                    <w:b/>
                  </w:rPr>
                  <w:t xml:space="preserve">Method: </w:t>
                </w:r>
              </w:p>
              <w:p w:rsidR="000104F5" w:rsidRDefault="00BE4B3C" w:rsidP="000104F5">
                <w:pPr>
                  <w:pStyle w:val="ListParagraph"/>
                  <w:numPr>
                    <w:ilvl w:val="0"/>
                    <w:numId w:val="19"/>
                  </w:numPr>
                  <w:rPr>
                    <w:b/>
                  </w:rPr>
                </w:pPr>
                <w:r w:rsidRPr="000104F5">
                  <w:rPr>
                    <w:b/>
                  </w:rPr>
                  <w:t xml:space="preserve">This </w:t>
                </w:r>
                <w:proofErr w:type="spellStart"/>
                <w:r w:rsidRPr="000104F5">
                  <w:rPr>
                    <w:b/>
                  </w:rPr>
                  <w:t>invivo</w:t>
                </w:r>
                <w:proofErr w:type="spellEnd"/>
                <w:r w:rsidRPr="000104F5">
                  <w:rPr>
                    <w:b/>
                  </w:rPr>
                  <w:t xml:space="preserve"> article uses 130 </w:t>
                </w:r>
                <w:r w:rsidR="00EA19AC">
                  <w:rPr>
                    <w:b/>
                  </w:rPr>
                  <w:t xml:space="preserve">single rooted </w:t>
                </w:r>
                <w:r w:rsidRPr="000104F5">
                  <w:rPr>
                    <w:b/>
                  </w:rPr>
                  <w:t xml:space="preserve">extracted </w:t>
                </w:r>
                <w:r w:rsidR="000104F5">
                  <w:rPr>
                    <w:b/>
                  </w:rPr>
                  <w:t>teeth</w:t>
                </w:r>
                <w:r w:rsidR="00EA19AC">
                  <w:rPr>
                    <w:b/>
                  </w:rPr>
                  <w:t xml:space="preserve">, </w:t>
                </w:r>
                <w:proofErr w:type="gramStart"/>
                <w:r w:rsidR="00EA19AC">
                  <w:rPr>
                    <w:b/>
                  </w:rPr>
                  <w:t>immediately  fixed</w:t>
                </w:r>
                <w:proofErr w:type="gramEnd"/>
                <w:r w:rsidR="00EA19AC">
                  <w:rPr>
                    <w:b/>
                  </w:rPr>
                  <w:t xml:space="preserve"> in formalin solution. 2 radiographs were taken before procedure. </w:t>
                </w:r>
              </w:p>
              <w:p w:rsidR="00511B71" w:rsidRDefault="00EA19AC" w:rsidP="000104F5">
                <w:pPr>
                  <w:pStyle w:val="ListParagraph"/>
                  <w:numPr>
                    <w:ilvl w:val="0"/>
                    <w:numId w:val="19"/>
                  </w:numPr>
                  <w:rPr>
                    <w:b/>
                  </w:rPr>
                </w:pPr>
                <w:r>
                  <w:rPr>
                    <w:b/>
                  </w:rPr>
                  <w:t>All canals were</w:t>
                </w:r>
                <w:r w:rsidR="00511B71" w:rsidRPr="000104F5">
                  <w:rPr>
                    <w:b/>
                  </w:rPr>
                  <w:t xml:space="preserve"> </w:t>
                </w:r>
                <w:proofErr w:type="spellStart"/>
                <w:r w:rsidR="00511B71" w:rsidRPr="000104F5">
                  <w:rPr>
                    <w:b/>
                  </w:rPr>
                  <w:t>were</w:t>
                </w:r>
                <w:proofErr w:type="spellEnd"/>
                <w:r w:rsidR="00511B71" w:rsidRPr="000104F5">
                  <w:rPr>
                    <w:b/>
                  </w:rPr>
                  <w:t xml:space="preserve"> irrigated</w:t>
                </w:r>
                <w:r>
                  <w:rPr>
                    <w:b/>
                  </w:rPr>
                  <w:t xml:space="preserve"> (with 0.5% sodium hypochlorite and saline solution)</w:t>
                </w:r>
                <w:r w:rsidR="00511B71" w:rsidRPr="000104F5">
                  <w:rPr>
                    <w:b/>
                  </w:rPr>
                  <w:t xml:space="preserve">, dried with paper points, </w:t>
                </w:r>
                <w:r>
                  <w:rPr>
                    <w:b/>
                  </w:rPr>
                  <w:t xml:space="preserve">then </w:t>
                </w:r>
                <w:r w:rsidR="00511B71" w:rsidRPr="000104F5">
                  <w:rPr>
                    <w:b/>
                  </w:rPr>
                  <w:t>obtu</w:t>
                </w:r>
                <w:r>
                  <w:rPr>
                    <w:b/>
                  </w:rPr>
                  <w:t xml:space="preserve">rated canals with gutta percha and silver point fillings. Pulp chamber was then filled with polycarboxylate cement then amalgam. </w:t>
                </w:r>
                <w:r w:rsidR="00511B71" w:rsidRPr="000104F5">
                  <w:rPr>
                    <w:b/>
                  </w:rPr>
                  <w:t xml:space="preserve"> Photomicrographs were taken of apical/middle/coronal third and analyzed for best adaptation/adhesion of filling material. </w:t>
                </w:r>
              </w:p>
              <w:p w:rsidR="00EA19AC" w:rsidRDefault="00EA19AC" w:rsidP="00EA19AC">
                <w:pPr>
                  <w:ind w:left="0" w:firstLine="0"/>
                  <w:rPr>
                    <w:b/>
                  </w:rPr>
                </w:pPr>
                <w:r>
                  <w:rPr>
                    <w:b/>
                  </w:rPr>
                  <w:t xml:space="preserve">Results: </w:t>
                </w:r>
              </w:p>
              <w:p w:rsidR="00EA19AC" w:rsidRDefault="00EA19AC" w:rsidP="00EA19AC">
                <w:pPr>
                  <w:pStyle w:val="ListParagraph"/>
                  <w:numPr>
                    <w:ilvl w:val="0"/>
                    <w:numId w:val="19"/>
                  </w:numPr>
                  <w:rPr>
                    <w:b/>
                  </w:rPr>
                </w:pPr>
                <w:r>
                  <w:rPr>
                    <w:b/>
                  </w:rPr>
                  <w:t xml:space="preserve">Photomicrographs were examined but according to the article, the reading were subjective. As a result, the rating scale was discarded. </w:t>
                </w:r>
              </w:p>
              <w:p w:rsidR="00776AF4" w:rsidRDefault="00EA19AC" w:rsidP="00EA19AC">
                <w:pPr>
                  <w:pStyle w:val="ListParagraph"/>
                  <w:numPr>
                    <w:ilvl w:val="0"/>
                    <w:numId w:val="19"/>
                  </w:numPr>
                  <w:rPr>
                    <w:b/>
                  </w:rPr>
                </w:pPr>
                <w:r>
                  <w:rPr>
                    <w:b/>
                  </w:rPr>
                  <w:t>Results wer</w:t>
                </w:r>
                <w:r w:rsidR="002D5D05">
                  <w:rPr>
                    <w:b/>
                  </w:rPr>
                  <w:t>e</w:t>
                </w:r>
                <w:r>
                  <w:rPr>
                    <w:b/>
                  </w:rPr>
                  <w:t xml:space="preserve"> deemed “subjective evaluations rather </w:t>
                </w:r>
                <w:r w:rsidR="00776AF4">
                  <w:rPr>
                    <w:b/>
                  </w:rPr>
                  <w:t xml:space="preserve">than </w:t>
                </w:r>
                <w:proofErr w:type="spellStart"/>
                <w:r w:rsidR="00776AF4">
                  <w:rPr>
                    <w:b/>
                  </w:rPr>
                  <w:t>scientically</w:t>
                </w:r>
                <w:proofErr w:type="spellEnd"/>
                <w:r w:rsidR="00776AF4">
                  <w:rPr>
                    <w:b/>
                  </w:rPr>
                  <w:t xml:space="preserve"> precise recording”</w:t>
                </w:r>
              </w:p>
              <w:p w:rsidR="00776AF4" w:rsidRDefault="00776AF4" w:rsidP="00776AF4">
                <w:pPr>
                  <w:pStyle w:val="ListParagraph"/>
                  <w:numPr>
                    <w:ilvl w:val="0"/>
                    <w:numId w:val="19"/>
                  </w:numPr>
                  <w:rPr>
                    <w:b/>
                  </w:rPr>
                </w:pPr>
                <w:r>
                  <w:rPr>
                    <w:b/>
                  </w:rPr>
                  <w:lastRenderedPageBreak/>
                  <w:t xml:space="preserve">Silver cones were either filled with ZOE cement or </w:t>
                </w:r>
                <w:proofErr w:type="spellStart"/>
                <w:r>
                  <w:rPr>
                    <w:b/>
                  </w:rPr>
                  <w:t>poycarboxylate</w:t>
                </w:r>
                <w:proofErr w:type="spellEnd"/>
                <w:r>
                  <w:rPr>
                    <w:b/>
                  </w:rPr>
                  <w:t xml:space="preserve"> cement. Silver cones that were sealed with ZOE cement showed “good adaptation” while silver cones sealed with </w:t>
                </w:r>
                <w:proofErr w:type="spellStart"/>
                <w:r>
                  <w:rPr>
                    <w:b/>
                  </w:rPr>
                  <w:t>polycarbxylate</w:t>
                </w:r>
                <w:proofErr w:type="spellEnd"/>
                <w:r>
                  <w:rPr>
                    <w:b/>
                  </w:rPr>
                  <w:t xml:space="preserve"> cement did not adhere well to root canal. </w:t>
                </w:r>
              </w:p>
              <w:p w:rsidR="00FF19FF" w:rsidRDefault="00776AF4" w:rsidP="00776AF4">
                <w:pPr>
                  <w:pStyle w:val="ListParagraph"/>
                  <w:numPr>
                    <w:ilvl w:val="0"/>
                    <w:numId w:val="19"/>
                  </w:numPr>
                  <w:rPr>
                    <w:b/>
                  </w:rPr>
                </w:pPr>
                <w:r>
                  <w:rPr>
                    <w:b/>
                  </w:rPr>
                  <w:t xml:space="preserve">Gutta percha </w:t>
                </w:r>
                <w:r w:rsidR="00FF19FF">
                  <w:rPr>
                    <w:b/>
                  </w:rPr>
                  <w:t xml:space="preserve">had no adhesive properties and the cement/sealer filled many voids. </w:t>
                </w:r>
              </w:p>
              <w:p w:rsidR="00FF19FF" w:rsidRDefault="002D5D05" w:rsidP="00FF19FF">
                <w:pPr>
                  <w:ind w:left="0" w:firstLine="0"/>
                  <w:rPr>
                    <w:b/>
                  </w:rPr>
                </w:pPr>
                <w:r>
                  <w:rPr>
                    <w:b/>
                  </w:rPr>
                  <w:t>Conclusion</w:t>
                </w:r>
                <w:r w:rsidR="00FF19FF">
                  <w:rPr>
                    <w:b/>
                  </w:rPr>
                  <w:t xml:space="preserve">: </w:t>
                </w:r>
              </w:p>
              <w:p w:rsidR="00FF19FF" w:rsidRDefault="002D5D05" w:rsidP="00FF19FF">
                <w:pPr>
                  <w:pStyle w:val="ListParagraph"/>
                  <w:numPr>
                    <w:ilvl w:val="0"/>
                    <w:numId w:val="19"/>
                  </w:numPr>
                  <w:rPr>
                    <w:b/>
                  </w:rPr>
                </w:pPr>
                <w:r>
                  <w:rPr>
                    <w:b/>
                  </w:rPr>
                  <w:t>D</w:t>
                </w:r>
                <w:r w:rsidR="00FF19FF">
                  <w:rPr>
                    <w:b/>
                  </w:rPr>
                  <w:t xml:space="preserve">uring processing of the samples, cracks developed in the dentin due to dehydration </w:t>
                </w:r>
              </w:p>
              <w:p w:rsidR="00FF19FF" w:rsidRDefault="00FF19FF" w:rsidP="00FF19FF">
                <w:pPr>
                  <w:pStyle w:val="ListParagraph"/>
                  <w:numPr>
                    <w:ilvl w:val="0"/>
                    <w:numId w:val="19"/>
                  </w:numPr>
                  <w:rPr>
                    <w:b/>
                  </w:rPr>
                </w:pPr>
                <w:r>
                  <w:rPr>
                    <w:b/>
                  </w:rPr>
                  <w:t xml:space="preserve">Findings in this article confirm that root canal fillings do not completely obturate root canals without sealer </w:t>
                </w:r>
              </w:p>
              <w:p w:rsidR="002D5D05" w:rsidRPr="002D5D05" w:rsidRDefault="00FF19FF" w:rsidP="002D5D05">
                <w:pPr>
                  <w:pStyle w:val="ListParagraph"/>
                  <w:numPr>
                    <w:ilvl w:val="0"/>
                    <w:numId w:val="19"/>
                  </w:numPr>
                  <w:rPr>
                    <w:b/>
                  </w:rPr>
                </w:pPr>
                <w:r>
                  <w:rPr>
                    <w:b/>
                  </w:rPr>
                  <w:t xml:space="preserve">The article revealed that gutta percha shrinks and </w:t>
                </w:r>
                <w:r w:rsidR="002D5D05">
                  <w:rPr>
                    <w:b/>
                  </w:rPr>
                  <w:t xml:space="preserve">has poor adaptation to canal walls while silver cones also showed poor adherence and is prone to corrosion. </w:t>
                </w:r>
              </w:p>
              <w:p w:rsidR="002D5D05" w:rsidRDefault="002D5D05" w:rsidP="002D5D05">
                <w:pPr>
                  <w:ind w:left="0" w:firstLine="0"/>
                  <w:rPr>
                    <w:b/>
                  </w:rPr>
                </w:pPr>
                <w:r>
                  <w:rPr>
                    <w:b/>
                  </w:rPr>
                  <w:t>Limitations:</w:t>
                </w:r>
              </w:p>
              <w:p w:rsidR="00B0276C" w:rsidRDefault="002D5D05" w:rsidP="002D5D05">
                <w:pPr>
                  <w:pStyle w:val="ListParagraph"/>
                  <w:numPr>
                    <w:ilvl w:val="0"/>
                    <w:numId w:val="19"/>
                  </w:numPr>
                  <w:rPr>
                    <w:b/>
                  </w:rPr>
                </w:pPr>
                <w:r>
                  <w:rPr>
                    <w:b/>
                  </w:rPr>
                  <w:t>Results we</w:t>
                </w:r>
                <w:r w:rsidR="001E5907">
                  <w:rPr>
                    <w:b/>
                  </w:rPr>
                  <w:t xml:space="preserve">re “subjective evaluations” thereby reducing the credibility of the results. In addition, the article mentioned that during processing, some of the samples </w:t>
                </w:r>
                <w:proofErr w:type="spellStart"/>
                <w:r w:rsidR="001E5907">
                  <w:rPr>
                    <w:b/>
                  </w:rPr>
                  <w:t>wre</w:t>
                </w:r>
                <w:proofErr w:type="spellEnd"/>
                <w:r w:rsidR="001E5907">
                  <w:rPr>
                    <w:b/>
                  </w:rPr>
                  <w:t xml:space="preserve"> dehydrated</w:t>
                </w:r>
                <w:r w:rsidR="00B0276C">
                  <w:rPr>
                    <w:b/>
                  </w:rPr>
                  <w:t xml:space="preserve">, which could </w:t>
                </w:r>
                <w:proofErr w:type="spellStart"/>
                <w:proofErr w:type="gramStart"/>
                <w:r w:rsidR="00B0276C">
                  <w:rPr>
                    <w:b/>
                  </w:rPr>
                  <w:t>produced</w:t>
                </w:r>
                <w:proofErr w:type="spellEnd"/>
                <w:proofErr w:type="gramEnd"/>
                <w:r w:rsidR="00B0276C">
                  <w:rPr>
                    <w:b/>
                  </w:rPr>
                  <w:t xml:space="preserve"> </w:t>
                </w:r>
                <w:proofErr w:type="spellStart"/>
                <w:r w:rsidR="00B0276C">
                  <w:rPr>
                    <w:b/>
                  </w:rPr>
                  <w:t>scewed</w:t>
                </w:r>
                <w:proofErr w:type="spellEnd"/>
                <w:r w:rsidR="00B0276C">
                  <w:rPr>
                    <w:b/>
                  </w:rPr>
                  <w:t xml:space="preserve"> results during the examination of the samples. </w:t>
                </w:r>
              </w:p>
              <w:p w:rsidR="00B0276C" w:rsidRDefault="00B0276C" w:rsidP="00B0276C">
                <w:pPr>
                  <w:rPr>
                    <w:b/>
                  </w:rPr>
                </w:pPr>
              </w:p>
              <w:p w:rsidR="00B0276C" w:rsidRDefault="00B0276C" w:rsidP="00B0276C">
                <w:pPr>
                  <w:ind w:left="0" w:firstLine="0"/>
                  <w:rPr>
                    <w:b/>
                  </w:rPr>
                </w:pPr>
                <w:r>
                  <w:rPr>
                    <w:b/>
                  </w:rPr>
                  <w:t xml:space="preserve">Article 2: </w:t>
                </w:r>
              </w:p>
              <w:p w:rsidR="00B0276C" w:rsidRDefault="00B0276C" w:rsidP="00B0276C">
                <w:pPr>
                  <w:ind w:left="0" w:firstLine="0"/>
                  <w:rPr>
                    <w:b/>
                  </w:rPr>
                </w:pPr>
                <w:r>
                  <w:rPr>
                    <w:b/>
                  </w:rPr>
                  <w:t xml:space="preserve">Study Purpose: </w:t>
                </w:r>
              </w:p>
              <w:p w:rsidR="00B0276C" w:rsidRDefault="00B0276C" w:rsidP="00B0276C">
                <w:pPr>
                  <w:pStyle w:val="ListParagraph"/>
                  <w:numPr>
                    <w:ilvl w:val="0"/>
                    <w:numId w:val="19"/>
                  </w:numPr>
                  <w:rPr>
                    <w:b/>
                  </w:rPr>
                </w:pPr>
                <w:r w:rsidRPr="00B0276C">
                  <w:rPr>
                    <w:b/>
                  </w:rPr>
                  <w:t xml:space="preserve">To describe the “unusual” clinical report of degradation </w:t>
                </w:r>
                <w:proofErr w:type="spellStart"/>
                <w:r w:rsidRPr="00B0276C">
                  <w:rPr>
                    <w:b/>
                  </w:rPr>
                  <w:t>ofo</w:t>
                </w:r>
                <w:proofErr w:type="spellEnd"/>
                <w:r w:rsidRPr="00B0276C">
                  <w:rPr>
                    <w:b/>
                  </w:rPr>
                  <w:t xml:space="preserve"> </w:t>
                </w:r>
                <w:proofErr w:type="spellStart"/>
                <w:r w:rsidRPr="00B0276C">
                  <w:rPr>
                    <w:b/>
                  </w:rPr>
                  <w:t>endontitic</w:t>
                </w:r>
                <w:proofErr w:type="spellEnd"/>
                <w:r w:rsidRPr="00B0276C">
                  <w:rPr>
                    <w:b/>
                  </w:rPr>
                  <w:t xml:space="preserve"> silver point w/ RCT of #28 </w:t>
                </w:r>
              </w:p>
              <w:p w:rsidR="00B0276C" w:rsidRDefault="00B0276C" w:rsidP="00B0276C">
                <w:pPr>
                  <w:ind w:left="0" w:firstLine="0"/>
                  <w:rPr>
                    <w:b/>
                  </w:rPr>
                </w:pPr>
                <w:r>
                  <w:rPr>
                    <w:b/>
                  </w:rPr>
                  <w:t xml:space="preserve">Case Report: </w:t>
                </w:r>
              </w:p>
              <w:p w:rsidR="00B0276C" w:rsidRDefault="00B0276C" w:rsidP="00B0276C">
                <w:pPr>
                  <w:pStyle w:val="ListParagraph"/>
                  <w:numPr>
                    <w:ilvl w:val="0"/>
                    <w:numId w:val="19"/>
                  </w:numPr>
                  <w:rPr>
                    <w:b/>
                  </w:rPr>
                </w:pPr>
                <w:proofErr w:type="gramStart"/>
                <w:r>
                  <w:rPr>
                    <w:b/>
                  </w:rPr>
                  <w:t>52 year old</w:t>
                </w:r>
                <w:proofErr w:type="gramEnd"/>
                <w:r>
                  <w:rPr>
                    <w:b/>
                  </w:rPr>
                  <w:t xml:space="preserve"> female was referred for symptomatic lower right mandibular premolar that was previously </w:t>
                </w:r>
                <w:proofErr w:type="spellStart"/>
                <w:r>
                  <w:rPr>
                    <w:b/>
                  </w:rPr>
                  <w:t>treatetd</w:t>
                </w:r>
                <w:proofErr w:type="spellEnd"/>
                <w:r>
                  <w:rPr>
                    <w:b/>
                  </w:rPr>
                  <w:t xml:space="preserve"> with a silver point willing and an unknown cement </w:t>
                </w:r>
              </w:p>
              <w:p w:rsidR="00B0276C" w:rsidRDefault="00B0276C" w:rsidP="00B0276C">
                <w:pPr>
                  <w:pStyle w:val="ListParagraph"/>
                  <w:numPr>
                    <w:ilvl w:val="0"/>
                    <w:numId w:val="19"/>
                  </w:numPr>
                  <w:rPr>
                    <w:b/>
                  </w:rPr>
                </w:pPr>
                <w:r>
                  <w:rPr>
                    <w:b/>
                  </w:rPr>
                  <w:t xml:space="preserve">Patient received treatment with retrograde amalgam that was improperly placed. It was placed too </w:t>
                </w:r>
                <w:proofErr w:type="spellStart"/>
                <w:r>
                  <w:rPr>
                    <w:b/>
                  </w:rPr>
                  <w:t>mesical</w:t>
                </w:r>
                <w:proofErr w:type="spellEnd"/>
                <w:r>
                  <w:rPr>
                    <w:b/>
                  </w:rPr>
                  <w:t xml:space="preserve"> to the apical constriction. However, symptoms improved and no signs of pain or swelling. Periapical radiographs were taken and revealed </w:t>
                </w:r>
                <w:r w:rsidR="008A7F80">
                  <w:rPr>
                    <w:b/>
                  </w:rPr>
                  <w:t xml:space="preserve">5mm of degradation of the silver point filling during the first year and 5 mm during the second year. In total, the silver point filling degraded by 10mm. Since patient wanted to save the tooth, a non-surgical approach was implemented to retrieve the silver point filling and it was later replaced with a post/core. </w:t>
                </w:r>
              </w:p>
              <w:p w:rsidR="008A7F80" w:rsidRDefault="008A7F80" w:rsidP="008A7F80">
                <w:pPr>
                  <w:ind w:left="0" w:firstLine="0"/>
                  <w:rPr>
                    <w:b/>
                  </w:rPr>
                </w:pPr>
                <w:r>
                  <w:rPr>
                    <w:b/>
                  </w:rPr>
                  <w:t xml:space="preserve">Method: </w:t>
                </w:r>
              </w:p>
              <w:p w:rsidR="008A7F80" w:rsidRDefault="008A7F80" w:rsidP="008A7F80">
                <w:pPr>
                  <w:pStyle w:val="ListParagraph"/>
                  <w:numPr>
                    <w:ilvl w:val="0"/>
                    <w:numId w:val="19"/>
                  </w:numPr>
                  <w:rPr>
                    <w:b/>
                  </w:rPr>
                </w:pPr>
                <w:r>
                  <w:rPr>
                    <w:b/>
                  </w:rPr>
                  <w:t xml:space="preserve">Silver point filling was retrieved and stored in buffer, rinsed, dried with liquid CO2 and then analyzed with SEM and X-Ray microanalysis </w:t>
                </w:r>
              </w:p>
              <w:p w:rsidR="008A7F80" w:rsidRDefault="008A7F80" w:rsidP="008A7F80">
                <w:pPr>
                  <w:rPr>
                    <w:b/>
                  </w:rPr>
                </w:pPr>
              </w:p>
              <w:p w:rsidR="008A7F80" w:rsidRDefault="008A7F80" w:rsidP="008A7F80">
                <w:pPr>
                  <w:ind w:left="0" w:firstLine="0"/>
                  <w:rPr>
                    <w:b/>
                  </w:rPr>
                </w:pPr>
                <w:r>
                  <w:rPr>
                    <w:b/>
                  </w:rPr>
                  <w:t xml:space="preserve">Results: </w:t>
                </w:r>
              </w:p>
              <w:p w:rsidR="008A7F80" w:rsidRDefault="008A7F80" w:rsidP="008A7F80">
                <w:pPr>
                  <w:pStyle w:val="ListParagraph"/>
                  <w:numPr>
                    <w:ilvl w:val="0"/>
                    <w:numId w:val="19"/>
                  </w:numPr>
                  <w:rPr>
                    <w:b/>
                  </w:rPr>
                </w:pPr>
                <w:r>
                  <w:rPr>
                    <w:b/>
                  </w:rPr>
                  <w:t>Low magnification: surface of silver point had deteriorated</w:t>
                </w:r>
              </w:p>
              <w:p w:rsidR="008A7F80" w:rsidRDefault="008A7F80" w:rsidP="008A7F80">
                <w:pPr>
                  <w:pStyle w:val="ListParagraph"/>
                  <w:numPr>
                    <w:ilvl w:val="0"/>
                    <w:numId w:val="19"/>
                  </w:numPr>
                  <w:rPr>
                    <w:b/>
                  </w:rPr>
                </w:pPr>
                <w:r>
                  <w:rPr>
                    <w:b/>
                  </w:rPr>
                  <w:t xml:space="preserve">High magnification: microbial forms were present </w:t>
                </w:r>
              </w:p>
              <w:p w:rsidR="008A7F80" w:rsidRDefault="008A7F80" w:rsidP="008A7F80">
                <w:pPr>
                  <w:pStyle w:val="ListParagraph"/>
                  <w:numPr>
                    <w:ilvl w:val="0"/>
                    <w:numId w:val="19"/>
                  </w:numPr>
                  <w:rPr>
                    <w:b/>
                  </w:rPr>
                </w:pPr>
                <w:r>
                  <w:rPr>
                    <w:b/>
                  </w:rPr>
                  <w:t xml:space="preserve">X-Ray Microanalyzer: chlorine and silver </w:t>
                </w:r>
              </w:p>
              <w:p w:rsidR="008A7F80" w:rsidRPr="008A7F80" w:rsidRDefault="008A7F80" w:rsidP="008A7F80">
                <w:pPr>
                  <w:ind w:left="0" w:firstLine="0"/>
                  <w:rPr>
                    <w:b/>
                  </w:rPr>
                </w:pPr>
              </w:p>
              <w:p w:rsidR="008A7F80" w:rsidRDefault="008A7F80" w:rsidP="008A7F80">
                <w:pPr>
                  <w:ind w:left="0" w:firstLine="0"/>
                  <w:rPr>
                    <w:b/>
                  </w:rPr>
                </w:pPr>
                <w:r>
                  <w:rPr>
                    <w:b/>
                  </w:rPr>
                  <w:lastRenderedPageBreak/>
                  <w:t xml:space="preserve">Conclusion: </w:t>
                </w:r>
              </w:p>
              <w:p w:rsidR="008A7F80" w:rsidRDefault="008A7F80" w:rsidP="008A7F80">
                <w:pPr>
                  <w:pStyle w:val="ListParagraph"/>
                  <w:numPr>
                    <w:ilvl w:val="0"/>
                    <w:numId w:val="19"/>
                  </w:numPr>
                  <w:rPr>
                    <w:b/>
                  </w:rPr>
                </w:pPr>
                <w:r>
                  <w:rPr>
                    <w:b/>
                  </w:rPr>
                  <w:t xml:space="preserve">Failure and degradation due to multitude of reasons: coronal microleakage, corrosion (galvanic reaction) and occlusion (could have exacerbated degradation) </w:t>
                </w:r>
              </w:p>
              <w:p w:rsidR="008A7F80" w:rsidRDefault="008A7F80" w:rsidP="008A7F80">
                <w:pPr>
                  <w:pStyle w:val="ListParagraph"/>
                  <w:numPr>
                    <w:ilvl w:val="0"/>
                    <w:numId w:val="19"/>
                  </w:numPr>
                  <w:rPr>
                    <w:b/>
                  </w:rPr>
                </w:pPr>
                <w:r>
                  <w:rPr>
                    <w:b/>
                  </w:rPr>
                  <w:t xml:space="preserve">Combination of infection, microleakage and galvanic degradation </w:t>
                </w:r>
              </w:p>
              <w:p w:rsidR="008A7F80" w:rsidRDefault="008A7F80" w:rsidP="008A7F80">
                <w:pPr>
                  <w:rPr>
                    <w:b/>
                  </w:rPr>
                </w:pPr>
              </w:p>
              <w:p w:rsidR="008A7F80" w:rsidRDefault="008A7F80" w:rsidP="008A7F80">
                <w:pPr>
                  <w:ind w:left="0" w:firstLine="0"/>
                  <w:rPr>
                    <w:b/>
                  </w:rPr>
                </w:pPr>
                <w:r>
                  <w:rPr>
                    <w:b/>
                  </w:rPr>
                  <w:t xml:space="preserve">Limitations: </w:t>
                </w:r>
              </w:p>
              <w:p w:rsidR="00B0276C" w:rsidRDefault="008A7F80" w:rsidP="008A7F80">
                <w:pPr>
                  <w:pStyle w:val="ListParagraph"/>
                  <w:numPr>
                    <w:ilvl w:val="0"/>
                    <w:numId w:val="19"/>
                  </w:numPr>
                  <w:rPr>
                    <w:b/>
                  </w:rPr>
                </w:pPr>
                <w:r>
                  <w:rPr>
                    <w:b/>
                  </w:rPr>
                  <w:t xml:space="preserve">Since this article is a case report, evidence and credibility </w:t>
                </w:r>
                <w:proofErr w:type="gramStart"/>
                <w:r>
                  <w:rPr>
                    <w:b/>
                  </w:rPr>
                  <w:t>is</w:t>
                </w:r>
                <w:proofErr w:type="gramEnd"/>
                <w:r>
                  <w:rPr>
                    <w:b/>
                  </w:rPr>
                  <w:t xml:space="preserve"> limited and has limited reliability.</w:t>
                </w:r>
              </w:p>
              <w:p w:rsidR="003228BE" w:rsidRDefault="003228BE" w:rsidP="008A7F80">
                <w:pPr>
                  <w:pStyle w:val="ListParagraph"/>
                  <w:numPr>
                    <w:ilvl w:val="0"/>
                    <w:numId w:val="19"/>
                  </w:numPr>
                  <w:rPr>
                    <w:b/>
                  </w:rPr>
                </w:pPr>
                <w:r>
                  <w:rPr>
                    <w:b/>
                  </w:rPr>
                  <w:t xml:space="preserve">Source of degradation/failure of silver point filling was not determined. </w:t>
                </w:r>
              </w:p>
              <w:p w:rsidR="00692E4D" w:rsidRPr="00B0276C" w:rsidRDefault="00692E4D" w:rsidP="00B0276C">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7474CC"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7474CC" w:rsidP="004816C3">
            <w:pPr>
              <w:ind w:left="0" w:firstLine="0"/>
            </w:pPr>
            <w:sdt>
              <w:sdtPr>
                <w:rPr>
                  <w:b/>
                </w:rPr>
                <w:id w:val="404413427"/>
                <w14:checkbox>
                  <w14:checked w14:val="1"/>
                  <w14:checkedState w14:val="2612" w14:font="MS Gothic"/>
                  <w14:uncheckedState w14:val="2610" w14:font="MS Gothic"/>
                </w14:checkbox>
              </w:sdtPr>
              <w:sdtEndPr/>
              <w:sdtContent>
                <w:r w:rsidR="00DB7869">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7474CC"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7474CC"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7474C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7474C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7474C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7474CC" w:rsidP="004816C3">
            <w:pPr>
              <w:ind w:left="0" w:firstLine="0"/>
            </w:pPr>
            <w:sdt>
              <w:sdtPr>
                <w:rPr>
                  <w:b/>
                </w:rPr>
                <w:id w:val="90821527"/>
                <w14:checkbox>
                  <w14:checked w14:val="1"/>
                  <w14:checkedState w14:val="2612" w14:font="MS Gothic"/>
                  <w14:uncheckedState w14:val="2610" w14:font="MS Gothic"/>
                </w14:checkbox>
              </w:sdtPr>
              <w:sdtEndPr/>
              <w:sdtContent>
                <w:r w:rsidR="00DB7869">
                  <w:rPr>
                    <w:rFonts w:ascii="MS Gothic" w:eastAsia="MS Gothic" w:hAnsi="MS Gothic" w:hint="eastAsia"/>
                    <w:b/>
                  </w:rPr>
                  <w:t>☒</w:t>
                </w:r>
              </w:sdtContent>
            </w:sdt>
            <w:r w:rsidR="004816C3">
              <w:rPr>
                <w:b/>
              </w:rPr>
              <w:t xml:space="preserve"> 5</w:t>
            </w:r>
            <w:r w:rsidR="004816C3">
              <w:t xml:space="preserve"> – Case Series, Case Reports</w:t>
            </w:r>
          </w:p>
          <w:p w:rsidR="004816C3" w:rsidRDefault="007474CC"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7474C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7474C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7474CC"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7474CC"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7474CC" w:rsidP="00692E4D">
            <w:pPr>
              <w:ind w:left="0" w:firstLine="0"/>
            </w:pPr>
            <w:sdt>
              <w:sdtPr>
                <w:rPr>
                  <w:b/>
                </w:rPr>
                <w:id w:val="816303343"/>
                <w14:checkbox>
                  <w14:checked w14:val="1"/>
                  <w14:checkedState w14:val="2612" w14:font="MS Gothic"/>
                  <w14:uncheckedState w14:val="2610" w14:font="MS Gothic"/>
                </w14:checkbox>
              </w:sdtPr>
              <w:sdtEndPr/>
              <w:sdtContent>
                <w:r w:rsidR="00DB7869">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3228BE" w:rsidP="003228BE">
                <w:pPr>
                  <w:ind w:left="0" w:firstLine="0"/>
                </w:pPr>
                <w:r>
                  <w:rPr>
                    <w:b/>
                  </w:rPr>
                  <w:t xml:space="preserve">Silver point fillings were well accepted as an obturation material for endodontic treatment. Evidence </w:t>
                </w:r>
                <w:r w:rsidR="00766BE4">
                  <w:rPr>
                    <w:b/>
                  </w:rPr>
                  <w:t xml:space="preserve">shows </w:t>
                </w:r>
                <w:r>
                  <w:rPr>
                    <w:b/>
                  </w:rPr>
                  <w:t xml:space="preserve">that </w:t>
                </w:r>
                <w:r w:rsidR="00766BE4">
                  <w:rPr>
                    <w:b/>
                  </w:rPr>
                  <w:t xml:space="preserve">despite their </w:t>
                </w:r>
                <w:r>
                  <w:rPr>
                    <w:b/>
                  </w:rPr>
                  <w:t>wide accep</w:t>
                </w:r>
                <w:r w:rsidR="00766BE4">
                  <w:rPr>
                    <w:b/>
                  </w:rPr>
                  <w:t>tance in the past,</w:t>
                </w:r>
                <w:r>
                  <w:rPr>
                    <w:b/>
                  </w:rPr>
                  <w:t xml:space="preserve"> silver point fillings have resulted in several retreatments</w:t>
                </w:r>
                <w:r w:rsidR="00766BE4">
                  <w:rPr>
                    <w:b/>
                  </w:rPr>
                  <w:t xml:space="preserve"> on endodontically treated teeth. Silver point fillings have caused failure of root canal treatments due to degradation of the material, corrosion, microleakage, and </w:t>
                </w:r>
                <w:proofErr w:type="spellStart"/>
                <w:r w:rsidR="00766BE4">
                  <w:rPr>
                    <w:b/>
                  </w:rPr>
                  <w:t>galvonic</w:t>
                </w:r>
                <w:proofErr w:type="spellEnd"/>
                <w:r w:rsidR="00766BE4">
                  <w:rPr>
                    <w:b/>
                  </w:rPr>
                  <w:t xml:space="preserve"> reactions. Patients previously treated with SPF present with either symptomatic or asymptomatic teeth and/or presence of a periapical radiolucency. </w:t>
                </w:r>
                <w:r w:rsidR="00766BE4">
                  <w:rPr>
                    <w:b/>
                  </w:rPr>
                  <w:lastRenderedPageBreak/>
                  <w:t xml:space="preserve">The incidence of retreatment of silver point fillings has increased throughout the years, causing clinicians to shift towards </w:t>
                </w:r>
                <w:r w:rsidR="0006206F">
                  <w:rPr>
                    <w:b/>
                  </w:rPr>
                  <w:t xml:space="preserve">more modern root canal materials, such as gutta percha.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74CC" w:rsidRDefault="007474CC" w:rsidP="00692E4D">
      <w:pPr>
        <w:spacing w:after="0" w:line="240" w:lineRule="auto"/>
      </w:pPr>
      <w:r>
        <w:separator/>
      </w:r>
    </w:p>
  </w:endnote>
  <w:endnote w:type="continuationSeparator" w:id="0">
    <w:p w:rsidR="007474CC" w:rsidRDefault="007474C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74CC" w:rsidRDefault="007474CC" w:rsidP="00692E4D">
      <w:pPr>
        <w:spacing w:after="0" w:line="240" w:lineRule="auto"/>
      </w:pPr>
      <w:r>
        <w:separator/>
      </w:r>
    </w:p>
  </w:footnote>
  <w:footnote w:type="continuationSeparator" w:id="0">
    <w:p w:rsidR="007474CC" w:rsidRDefault="007474C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4D3"/>
    <w:multiLevelType w:val="hybridMultilevel"/>
    <w:tmpl w:val="D796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D4853"/>
    <w:multiLevelType w:val="multilevel"/>
    <w:tmpl w:val="D8C6E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2647"/>
    <w:multiLevelType w:val="multilevel"/>
    <w:tmpl w:val="3C6C8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52F8F"/>
    <w:multiLevelType w:val="hybridMultilevel"/>
    <w:tmpl w:val="31FC11D8"/>
    <w:lvl w:ilvl="0" w:tplc="6F2A159A">
      <w:start w:val="1"/>
      <w:numFmt w:val="decimal"/>
      <w:lvlText w:val="%1."/>
      <w:lvlJc w:val="left"/>
      <w:pPr>
        <w:ind w:left="720" w:hanging="360"/>
      </w:pPr>
      <w:rPr>
        <w:rFonts w:ascii="Calibri" w:eastAsia="Calibri" w:hAnsi="Calibr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23762"/>
    <w:multiLevelType w:val="hybridMultilevel"/>
    <w:tmpl w:val="B470CA54"/>
    <w:lvl w:ilvl="0" w:tplc="54DA7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3B4D4C"/>
    <w:multiLevelType w:val="multilevel"/>
    <w:tmpl w:val="5FA4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258B8"/>
    <w:multiLevelType w:val="multilevel"/>
    <w:tmpl w:val="822E8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B566D6"/>
    <w:multiLevelType w:val="hybridMultilevel"/>
    <w:tmpl w:val="F656D0D2"/>
    <w:lvl w:ilvl="0" w:tplc="9F0038B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6080B"/>
    <w:multiLevelType w:val="hybridMultilevel"/>
    <w:tmpl w:val="8460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E8354D"/>
    <w:multiLevelType w:val="multilevel"/>
    <w:tmpl w:val="1720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6"/>
  </w:num>
  <w:num w:numId="4">
    <w:abstractNumId w:val="3"/>
  </w:num>
  <w:num w:numId="5">
    <w:abstractNumId w:val="9"/>
  </w:num>
  <w:num w:numId="6">
    <w:abstractNumId w:val="10"/>
  </w:num>
  <w:num w:numId="7">
    <w:abstractNumId w:val="14"/>
  </w:num>
  <w:num w:numId="8">
    <w:abstractNumId w:val="11"/>
  </w:num>
  <w:num w:numId="9">
    <w:abstractNumId w:val="7"/>
  </w:num>
  <w:num w:numId="10">
    <w:abstractNumId w:val="18"/>
  </w:num>
  <w:num w:numId="11">
    <w:abstractNumId w:val="0"/>
  </w:num>
  <w:num w:numId="12">
    <w:abstractNumId w:val="8"/>
  </w:num>
  <w:num w:numId="13">
    <w:abstractNumId w:val="2"/>
  </w:num>
  <w:num w:numId="14">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abstractNumId w:val="12"/>
  </w:num>
  <w:num w:numId="16">
    <w:abstractNumId w:val="13"/>
  </w:num>
  <w:num w:numId="17">
    <w:abstractNumId w:val="5"/>
  </w:num>
  <w:num w:numId="18">
    <w:abstractNumId w:val="16"/>
  </w:num>
  <w:num w:numId="19">
    <w:abstractNumId w:val="15"/>
  </w:num>
  <w:num w:numId="20">
    <w:abstractNumId w:val="1"/>
  </w:num>
  <w:num w:numId="21">
    <w:abstractNumId w:val="1"/>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104F5"/>
    <w:rsid w:val="000353D8"/>
    <w:rsid w:val="000573BB"/>
    <w:rsid w:val="0006206F"/>
    <w:rsid w:val="00192604"/>
    <w:rsid w:val="001C073A"/>
    <w:rsid w:val="001E5907"/>
    <w:rsid w:val="002967BF"/>
    <w:rsid w:val="002972EE"/>
    <w:rsid w:val="002D5D05"/>
    <w:rsid w:val="002E6FF2"/>
    <w:rsid w:val="00314A28"/>
    <w:rsid w:val="003228BE"/>
    <w:rsid w:val="003B0619"/>
    <w:rsid w:val="003B2868"/>
    <w:rsid w:val="004112F5"/>
    <w:rsid w:val="004505E5"/>
    <w:rsid w:val="004816C3"/>
    <w:rsid w:val="004B1110"/>
    <w:rsid w:val="00511B71"/>
    <w:rsid w:val="005F06DC"/>
    <w:rsid w:val="00657CF8"/>
    <w:rsid w:val="00672CAF"/>
    <w:rsid w:val="00692E4D"/>
    <w:rsid w:val="006A2AEF"/>
    <w:rsid w:val="006A5E4B"/>
    <w:rsid w:val="007278F8"/>
    <w:rsid w:val="00746A56"/>
    <w:rsid w:val="007474CC"/>
    <w:rsid w:val="00766BE4"/>
    <w:rsid w:val="00776AF4"/>
    <w:rsid w:val="007A2924"/>
    <w:rsid w:val="00821D83"/>
    <w:rsid w:val="0084217E"/>
    <w:rsid w:val="00874AF1"/>
    <w:rsid w:val="008A3451"/>
    <w:rsid w:val="008A7F80"/>
    <w:rsid w:val="008C6F74"/>
    <w:rsid w:val="008D1AC8"/>
    <w:rsid w:val="008F5EEA"/>
    <w:rsid w:val="009B1E02"/>
    <w:rsid w:val="009C50CF"/>
    <w:rsid w:val="009E4FBF"/>
    <w:rsid w:val="00A228DA"/>
    <w:rsid w:val="00B0276C"/>
    <w:rsid w:val="00B86769"/>
    <w:rsid w:val="00BB0CE4"/>
    <w:rsid w:val="00BE4B3C"/>
    <w:rsid w:val="00DB7869"/>
    <w:rsid w:val="00DD26F4"/>
    <w:rsid w:val="00E4293E"/>
    <w:rsid w:val="00EA19AC"/>
    <w:rsid w:val="00F217A5"/>
    <w:rsid w:val="00F32487"/>
    <w:rsid w:val="00F76708"/>
    <w:rsid w:val="00FF19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3E8D0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F217A5"/>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F2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9567">
      <w:bodyDiv w:val="1"/>
      <w:marLeft w:val="0"/>
      <w:marRight w:val="0"/>
      <w:marTop w:val="0"/>
      <w:marBottom w:val="0"/>
      <w:divBdr>
        <w:top w:val="none" w:sz="0" w:space="0" w:color="auto"/>
        <w:left w:val="none" w:sz="0" w:space="0" w:color="auto"/>
        <w:bottom w:val="none" w:sz="0" w:space="0" w:color="auto"/>
        <w:right w:val="none" w:sz="0" w:space="0" w:color="auto"/>
      </w:divBdr>
    </w:div>
    <w:div w:id="367875619">
      <w:bodyDiv w:val="1"/>
      <w:marLeft w:val="0"/>
      <w:marRight w:val="0"/>
      <w:marTop w:val="0"/>
      <w:marBottom w:val="0"/>
      <w:divBdr>
        <w:top w:val="none" w:sz="0" w:space="0" w:color="auto"/>
        <w:left w:val="none" w:sz="0" w:space="0" w:color="auto"/>
        <w:bottom w:val="none" w:sz="0" w:space="0" w:color="auto"/>
        <w:right w:val="none" w:sz="0" w:space="0" w:color="auto"/>
      </w:divBdr>
    </w:div>
    <w:div w:id="489295024">
      <w:bodyDiv w:val="1"/>
      <w:marLeft w:val="0"/>
      <w:marRight w:val="0"/>
      <w:marTop w:val="0"/>
      <w:marBottom w:val="0"/>
      <w:divBdr>
        <w:top w:val="none" w:sz="0" w:space="0" w:color="auto"/>
        <w:left w:val="none" w:sz="0" w:space="0" w:color="auto"/>
        <w:bottom w:val="none" w:sz="0" w:space="0" w:color="auto"/>
        <w:right w:val="none" w:sz="0" w:space="0" w:color="auto"/>
      </w:divBdr>
    </w:div>
    <w:div w:id="601839879">
      <w:bodyDiv w:val="1"/>
      <w:marLeft w:val="0"/>
      <w:marRight w:val="0"/>
      <w:marTop w:val="0"/>
      <w:marBottom w:val="0"/>
      <w:divBdr>
        <w:top w:val="none" w:sz="0" w:space="0" w:color="auto"/>
        <w:left w:val="none" w:sz="0" w:space="0" w:color="auto"/>
        <w:bottom w:val="none" w:sz="0" w:space="0" w:color="auto"/>
        <w:right w:val="none" w:sz="0" w:space="0" w:color="auto"/>
      </w:divBdr>
    </w:div>
    <w:div w:id="992219975">
      <w:bodyDiv w:val="1"/>
      <w:marLeft w:val="0"/>
      <w:marRight w:val="0"/>
      <w:marTop w:val="0"/>
      <w:marBottom w:val="0"/>
      <w:divBdr>
        <w:top w:val="none" w:sz="0" w:space="0" w:color="auto"/>
        <w:left w:val="none" w:sz="0" w:space="0" w:color="auto"/>
        <w:bottom w:val="none" w:sz="0" w:space="0" w:color="auto"/>
        <w:right w:val="none" w:sz="0" w:space="0" w:color="auto"/>
      </w:divBdr>
    </w:div>
    <w:div w:id="1148084877">
      <w:bodyDiv w:val="1"/>
      <w:marLeft w:val="0"/>
      <w:marRight w:val="0"/>
      <w:marTop w:val="0"/>
      <w:marBottom w:val="0"/>
      <w:divBdr>
        <w:top w:val="none" w:sz="0" w:space="0" w:color="auto"/>
        <w:left w:val="none" w:sz="0" w:space="0" w:color="auto"/>
        <w:bottom w:val="none" w:sz="0" w:space="0" w:color="auto"/>
        <w:right w:val="none" w:sz="0" w:space="0" w:color="auto"/>
      </w:divBdr>
    </w:div>
    <w:div w:id="1170566185">
      <w:bodyDiv w:val="1"/>
      <w:marLeft w:val="0"/>
      <w:marRight w:val="0"/>
      <w:marTop w:val="0"/>
      <w:marBottom w:val="0"/>
      <w:divBdr>
        <w:top w:val="none" w:sz="0" w:space="0" w:color="auto"/>
        <w:left w:val="none" w:sz="0" w:space="0" w:color="auto"/>
        <w:bottom w:val="none" w:sz="0" w:space="0" w:color="auto"/>
        <w:right w:val="none" w:sz="0" w:space="0" w:color="auto"/>
      </w:divBdr>
    </w:div>
    <w:div w:id="1423602814">
      <w:bodyDiv w:val="1"/>
      <w:marLeft w:val="0"/>
      <w:marRight w:val="0"/>
      <w:marTop w:val="0"/>
      <w:marBottom w:val="0"/>
      <w:divBdr>
        <w:top w:val="none" w:sz="0" w:space="0" w:color="auto"/>
        <w:left w:val="none" w:sz="0" w:space="0" w:color="auto"/>
        <w:bottom w:val="none" w:sz="0" w:space="0" w:color="auto"/>
        <w:right w:val="none" w:sz="0" w:space="0" w:color="auto"/>
      </w:divBdr>
    </w:div>
    <w:div w:id="1929002003">
      <w:bodyDiv w:val="1"/>
      <w:marLeft w:val="0"/>
      <w:marRight w:val="0"/>
      <w:marTop w:val="0"/>
      <w:marBottom w:val="0"/>
      <w:divBdr>
        <w:top w:val="none" w:sz="0" w:space="0" w:color="auto"/>
        <w:left w:val="none" w:sz="0" w:space="0" w:color="auto"/>
        <w:bottom w:val="none" w:sz="0" w:space="0" w:color="auto"/>
        <w:right w:val="none" w:sz="0" w:space="0" w:color="auto"/>
      </w:divBdr>
    </w:div>
    <w:div w:id="197081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7312B"/>
    <w:rsid w:val="0028328F"/>
    <w:rsid w:val="002D0D1F"/>
    <w:rsid w:val="003A2F23"/>
    <w:rsid w:val="00977F37"/>
    <w:rsid w:val="00D70D54"/>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Benelhachemi, Hanna</cp:lastModifiedBy>
  <cp:revision>12</cp:revision>
  <dcterms:created xsi:type="dcterms:W3CDTF">2020-09-20T14:37:00Z</dcterms:created>
  <dcterms:modified xsi:type="dcterms:W3CDTF">2020-09-29T03:05:00Z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