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9961EA" w:rsidP="00AD0B2B">
                <w:r>
                  <w:t>Lia Grandinetti</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9961EA" w:rsidP="00CA07DB">
                <w:r>
                  <w:t>2A-4</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9961EA" w:rsidRDefault="009961EA" w:rsidP="009961EA">
                <w:pPr>
                  <w:widowControl/>
                  <w:rPr>
                    <w:snapToGrid/>
                  </w:rPr>
                </w:pPr>
                <w:r>
                  <w:rPr>
                    <w:rFonts w:ascii="Segoe UI" w:hAnsi="Segoe UI" w:cs="Segoe UI"/>
                    <w:color w:val="201F1E"/>
                    <w:sz w:val="23"/>
                    <w:szCs w:val="23"/>
                    <w:shd w:val="clear" w:color="auto" w:fill="FFFFFF"/>
                  </w:rPr>
                  <w:t>Why do we need to consider biological width when placing subgingival margins?</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9961EA" w:rsidRDefault="009961EA" w:rsidP="00C55B61">
                <w:pPr>
                  <w:pStyle w:val="NormalWeb"/>
                  <w:spacing w:before="0" w:beforeAutospacing="0" w:after="0" w:afterAutospacing="0"/>
                  <w:ind w:firstLine="720"/>
                </w:pPr>
                <w:r>
                  <w:rPr>
                    <w:rFonts w:ascii="Arial" w:hAnsi="Arial" w:cs="Arial"/>
                    <w:color w:val="201F1E"/>
                    <w:sz w:val="23"/>
                    <w:szCs w:val="23"/>
                    <w:shd w:val="clear" w:color="auto" w:fill="FFFFFF"/>
                  </w:rPr>
                  <w:t xml:space="preserve">Subgingival restorations are restorations with margins below the </w:t>
                </w:r>
                <w:proofErr w:type="gramStart"/>
                <w:r>
                  <w:rPr>
                    <w:rFonts w:ascii="Arial" w:hAnsi="Arial" w:cs="Arial"/>
                    <w:color w:val="201F1E"/>
                    <w:sz w:val="23"/>
                    <w:szCs w:val="23"/>
                    <w:shd w:val="clear" w:color="auto" w:fill="FFFFFF"/>
                  </w:rPr>
                  <w:t>gingiva, and</w:t>
                </w:r>
                <w:proofErr w:type="gramEnd"/>
                <w:r>
                  <w:rPr>
                    <w:rFonts w:ascii="Arial" w:hAnsi="Arial" w:cs="Arial"/>
                    <w:color w:val="201F1E"/>
                    <w:sz w:val="23"/>
                    <w:szCs w:val="23"/>
                    <w:shd w:val="clear" w:color="auto" w:fill="FFFFFF"/>
                  </w:rPr>
                  <w:t xml:space="preserve"> can be crowns/class</w:t>
                </w:r>
                <w:r w:rsidR="00C55B61">
                  <w:rPr>
                    <w:rFonts w:ascii="Arial" w:hAnsi="Arial" w:cs="Arial"/>
                    <w:color w:val="201F1E"/>
                    <w:sz w:val="23"/>
                    <w:szCs w:val="23"/>
                    <w:shd w:val="clear" w:color="auto" w:fill="FFFFFF"/>
                  </w:rPr>
                  <w:t xml:space="preserve"> </w:t>
                </w:r>
                <w:r>
                  <w:rPr>
                    <w:rFonts w:ascii="Arial" w:hAnsi="Arial" w:cs="Arial"/>
                    <w:color w:val="201F1E"/>
                    <w:sz w:val="23"/>
                    <w:szCs w:val="23"/>
                    <w:shd w:val="clear" w:color="auto" w:fill="FFFFFF"/>
                  </w:rPr>
                  <w:t xml:space="preserve">2 or class 5 restorations. It is important to consider the </w:t>
                </w:r>
                <w:r w:rsidR="00C55B61">
                  <w:rPr>
                    <w:rFonts w:ascii="Arial" w:hAnsi="Arial" w:cs="Arial"/>
                    <w:color w:val="201F1E"/>
                    <w:sz w:val="23"/>
                    <w:szCs w:val="23"/>
                    <w:shd w:val="clear" w:color="auto" w:fill="FFFFFF"/>
                  </w:rPr>
                  <w:t>b</w:t>
                </w:r>
                <w:r>
                  <w:rPr>
                    <w:rFonts w:ascii="Arial" w:hAnsi="Arial" w:cs="Arial"/>
                    <w:color w:val="201F1E"/>
                    <w:sz w:val="23"/>
                    <w:szCs w:val="23"/>
                    <w:shd w:val="clear" w:color="auto" w:fill="FFFFFF"/>
                  </w:rPr>
                  <w:t>iological width</w:t>
                </w:r>
                <w:r w:rsidR="00C55B61">
                  <w:rPr>
                    <w:rFonts w:ascii="Arial" w:hAnsi="Arial" w:cs="Arial"/>
                    <w:color w:val="201F1E"/>
                    <w:sz w:val="23"/>
                    <w:szCs w:val="23"/>
                    <w:shd w:val="clear" w:color="auto" w:fill="FFFFFF"/>
                  </w:rPr>
                  <w:t xml:space="preserve">, </w:t>
                </w:r>
                <w:proofErr w:type="spellStart"/>
                <w:r w:rsidR="00C55B61">
                  <w:rPr>
                    <w:rFonts w:ascii="Arial" w:hAnsi="Arial" w:cs="Arial"/>
                    <w:color w:val="201F1E"/>
                    <w:sz w:val="23"/>
                    <w:szCs w:val="23"/>
                    <w:shd w:val="clear" w:color="auto" w:fill="FFFFFF"/>
                  </w:rPr>
                  <w:t>or</w:t>
                </w:r>
                <w:proofErr w:type="spellEnd"/>
                <w:r>
                  <w:rPr>
                    <w:rFonts w:ascii="Arial" w:hAnsi="Arial" w:cs="Arial"/>
                    <w:color w:val="201F1E"/>
                    <w:sz w:val="23"/>
                    <w:szCs w:val="23"/>
                    <w:shd w:val="clear" w:color="auto" w:fill="FFFFFF"/>
                  </w:rPr>
                  <w:t xml:space="preserve"> the distance established by the junctional epithelium and connective tissue attachments to the root surface</w:t>
                </w:r>
                <w:r w:rsidR="00C55B61">
                  <w:rPr>
                    <w:rFonts w:ascii="Arial" w:hAnsi="Arial" w:cs="Arial"/>
                    <w:color w:val="201F1E"/>
                    <w:sz w:val="23"/>
                    <w:szCs w:val="23"/>
                    <w:shd w:val="clear" w:color="auto" w:fill="FFFFFF"/>
                  </w:rPr>
                  <w:t>, when considering the viability of subgingival margins</w:t>
                </w:r>
                <w:r>
                  <w:rPr>
                    <w:rFonts w:ascii="Arial" w:hAnsi="Arial" w:cs="Arial"/>
                    <w:color w:val="201F1E"/>
                    <w:sz w:val="23"/>
                    <w:szCs w:val="23"/>
                    <w:shd w:val="clear" w:color="auto" w:fill="FFFFFF"/>
                  </w:rPr>
                  <w:t xml:space="preserve">. In order to promote an efficient gingival healing process after placing a restoration with subgingival margins, we have to maintain the biological width of gingiva at the restoration site. If we place the margin of a restoration without considering the biological width, we can impinge on the </w:t>
                </w:r>
                <w:proofErr w:type="spellStart"/>
                <w:r>
                  <w:rPr>
                    <w:rFonts w:ascii="Arial" w:hAnsi="Arial" w:cs="Arial"/>
                    <w:color w:val="201F1E"/>
                    <w:sz w:val="23"/>
                    <w:szCs w:val="23"/>
                    <w:shd w:val="clear" w:color="auto" w:fill="FFFFFF"/>
                  </w:rPr>
                  <w:t>supercrestal</w:t>
                </w:r>
                <w:proofErr w:type="spellEnd"/>
                <w:r>
                  <w:rPr>
                    <w:rFonts w:ascii="Arial" w:hAnsi="Arial" w:cs="Arial"/>
                    <w:color w:val="201F1E"/>
                    <w:sz w:val="23"/>
                    <w:szCs w:val="23"/>
                    <w:shd w:val="clear" w:color="auto" w:fill="FFFFFF"/>
                  </w:rPr>
                  <w:t xml:space="preserve"> tissue attachments and we can expect an uncontrolled inflammation process which can lead to gingival recession, periodontitis and potentially bone loss.</w:t>
                </w:r>
              </w:p>
              <w:p w:rsidR="009E5F3C" w:rsidRDefault="009961EA" w:rsidP="00C55B61">
                <w:pPr>
                  <w:pStyle w:val="NormalWeb"/>
                  <w:spacing w:before="0" w:beforeAutospacing="0" w:after="0" w:afterAutospacing="0"/>
                </w:pPr>
                <w:r>
                  <w:rPr>
                    <w:rStyle w:val="apple-tab-span"/>
                    <w:rFonts w:ascii="Arial" w:hAnsi="Arial" w:cs="Arial"/>
                    <w:color w:val="201F1E"/>
                    <w:sz w:val="23"/>
                    <w:szCs w:val="23"/>
                    <w:shd w:val="clear" w:color="auto" w:fill="FFFFFF"/>
                  </w:rPr>
                  <w:tab/>
                </w:r>
                <w:proofErr w:type="gramStart"/>
                <w:r>
                  <w:rPr>
                    <w:rFonts w:ascii="Arial" w:hAnsi="Arial" w:cs="Arial"/>
                    <w:color w:val="201F1E"/>
                    <w:sz w:val="23"/>
                    <w:szCs w:val="23"/>
                    <w:shd w:val="clear" w:color="auto" w:fill="FFFFFF"/>
                  </w:rPr>
                  <w:t>Typically</w:t>
                </w:r>
                <w:proofErr w:type="gramEnd"/>
                <w:r>
                  <w:rPr>
                    <w:rFonts w:ascii="Arial" w:hAnsi="Arial" w:cs="Arial"/>
                    <w:color w:val="201F1E"/>
                    <w:sz w:val="23"/>
                    <w:szCs w:val="23"/>
                    <w:shd w:val="clear" w:color="auto" w:fill="FFFFFF"/>
                  </w:rPr>
                  <w:t xml:space="preserve"> the gingival healing process consists of three phases: inflammation, new tissue formation, and tissue remodeling. If the restoration impinges on the biological width though, the affected attachments will cause increased inflammation. This deep gingival pocket will be difficult for the patient to clean properly, leading to chronic inflammation. In order to make more room for new attachments to form between the alveolar bone and the restoration margin, the body may trigger a process of bone </w:t>
                </w:r>
                <w:proofErr w:type="spellStart"/>
                <w:r>
                  <w:rPr>
                    <w:rFonts w:ascii="Arial" w:hAnsi="Arial" w:cs="Arial"/>
                    <w:color w:val="201F1E"/>
                    <w:sz w:val="23"/>
                    <w:szCs w:val="23"/>
                    <w:shd w:val="clear" w:color="auto" w:fill="FFFFFF"/>
                  </w:rPr>
                  <w:t>reabsorbtion</w:t>
                </w:r>
                <w:proofErr w:type="spellEnd"/>
                <w:r>
                  <w:rPr>
                    <w:rFonts w:ascii="Arial" w:hAnsi="Arial" w:cs="Arial"/>
                    <w:color w:val="201F1E"/>
                    <w:sz w:val="23"/>
                    <w:szCs w:val="23"/>
                    <w:shd w:val="clear" w:color="auto" w:fill="FFFFFF"/>
                  </w:rPr>
                  <w:t xml:space="preserve"> in the area of the restoration. If we are unable to achieve a </w:t>
                </w:r>
                <w:proofErr w:type="spellStart"/>
                <w:r>
                  <w:rPr>
                    <w:rFonts w:ascii="Arial" w:hAnsi="Arial" w:cs="Arial"/>
                    <w:color w:val="201F1E"/>
                    <w:sz w:val="23"/>
                    <w:szCs w:val="23"/>
                    <w:shd w:val="clear" w:color="auto" w:fill="FFFFFF"/>
                  </w:rPr>
                  <w:t>subG</w:t>
                </w:r>
                <w:proofErr w:type="spellEnd"/>
                <w:r>
                  <w:rPr>
                    <w:rFonts w:ascii="Arial" w:hAnsi="Arial" w:cs="Arial"/>
                    <w:color w:val="201F1E"/>
                    <w:sz w:val="23"/>
                    <w:szCs w:val="23"/>
                    <w:shd w:val="clear" w:color="auto" w:fill="FFFFFF"/>
                  </w:rPr>
                  <w:t xml:space="preserve"> margin without impinging on the bio width- we would </w:t>
                </w:r>
                <w:proofErr w:type="spellStart"/>
                <w:r w:rsidR="00C55B61">
                  <w:rPr>
                    <w:rFonts w:ascii="Arial" w:hAnsi="Arial" w:cs="Arial"/>
                    <w:color w:val="201F1E"/>
                    <w:sz w:val="23"/>
                    <w:szCs w:val="23"/>
                    <w:shd w:val="clear" w:color="auto" w:fill="FFFFFF"/>
                  </w:rPr>
                  <w:t>insead</w:t>
                </w:r>
                <w:proofErr w:type="spellEnd"/>
                <w:r w:rsidR="00C55B61">
                  <w:rPr>
                    <w:rFonts w:ascii="Arial" w:hAnsi="Arial" w:cs="Arial"/>
                    <w:color w:val="201F1E"/>
                    <w:sz w:val="23"/>
                    <w:szCs w:val="23"/>
                    <w:shd w:val="clear" w:color="auto" w:fill="FFFFFF"/>
                  </w:rPr>
                  <w:t xml:space="preserve"> </w:t>
                </w:r>
                <w:r>
                  <w:rPr>
                    <w:rFonts w:ascii="Arial" w:hAnsi="Arial" w:cs="Arial"/>
                    <w:color w:val="201F1E"/>
                    <w:sz w:val="23"/>
                    <w:szCs w:val="23"/>
                    <w:shd w:val="clear" w:color="auto" w:fill="FFFFFF"/>
                  </w:rPr>
                  <w:t>recommend crown lengthening.</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rPr>
              <w:snapToGrid/>
              <w:szCs w:val="24"/>
            </w:rPr>
          </w:sdtEndPr>
          <w:sdtContent>
            <w:tc>
              <w:tcPr>
                <w:tcW w:w="9576" w:type="dxa"/>
              </w:tcPr>
              <w:p w:rsidR="00336D2C" w:rsidRPr="00336D2C" w:rsidRDefault="00336D2C" w:rsidP="00336D2C">
                <w:pPr>
                  <w:rPr>
                    <w:color w:val="0000FF" w:themeColor="hyperlink"/>
                    <w:u w:val="single"/>
                  </w:rPr>
                </w:pPr>
              </w:p>
              <w:p w:rsidR="00336D2C" w:rsidRDefault="00C55B61" w:rsidP="00336D2C">
                <w:r>
                  <w:t xml:space="preserve">Padbury, A., Eber, R., &amp; Wang, H. (2003). Interactions between the gingiva and the margin of </w:t>
                </w:r>
              </w:p>
              <w:p w:rsidR="00C55B61" w:rsidRPr="00336D2C" w:rsidRDefault="00C55B61" w:rsidP="00336D2C">
                <w:pPr>
                  <w:ind w:left="567"/>
                  <w:rPr>
                    <w:color w:val="0000FF" w:themeColor="hyperlink"/>
                    <w:u w:val="single"/>
                  </w:rPr>
                </w:pPr>
                <w:r>
                  <w:t xml:space="preserve">restorations. </w:t>
                </w:r>
                <w:r>
                  <w:rPr>
                    <w:i/>
                    <w:iCs/>
                  </w:rPr>
                  <w:t>Journal of Clinical Periodontology</w:t>
                </w:r>
                <w:r>
                  <w:t xml:space="preserve">. Retrieved September 29, 2020, from </w:t>
                </w:r>
                <w:hyperlink r:id="rId10" w:history="1">
                  <w:r w:rsidR="00336D2C" w:rsidRPr="004C13BF">
                    <w:rPr>
                      <w:rStyle w:val="Hyperlink"/>
                    </w:rPr>
                    <w:t>https://www.endoexperience.com/documents/Biologic_Width.pd</w:t>
                  </w:r>
                  <w:r w:rsidR="00336D2C" w:rsidRPr="004C13BF">
                    <w:rPr>
                      <w:rStyle w:val="Hyperlink"/>
                    </w:rPr>
                    <w:t>f</w:t>
                  </w:r>
                </w:hyperlink>
              </w:p>
              <w:p w:rsidR="009E5F3C" w:rsidRDefault="00336D2C" w:rsidP="00336D2C">
                <w:pPr>
                  <w:pStyle w:val="NormalWeb"/>
                  <w:ind w:left="567" w:hanging="567"/>
                </w:pPr>
                <w:proofErr w:type="spellStart"/>
                <w:r>
                  <w:t>Nugala</w:t>
                </w:r>
                <w:proofErr w:type="spellEnd"/>
                <w:r>
                  <w:t xml:space="preserve">, B., Kumar, B., Sahitya, S., &amp; Krishna, P. (2012). Biological width and its importance in periodontal and restorative dentistry. </w:t>
                </w:r>
                <w:r>
                  <w:rPr>
                    <w:i/>
                    <w:iCs/>
                  </w:rPr>
                  <w:t>Journal of Conservative Dentistry</w:t>
                </w:r>
                <w:r>
                  <w:t>. Retrieved September 29, 2020, from https://www.ncbi.nlm.nih.gov/pmc/articles/PMC3284004</w:t>
                </w:r>
                <w:r>
                  <w:t>/</w:t>
                </w:r>
              </w:p>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201B" w:rsidRDefault="0093201B" w:rsidP="00292BEF">
      <w:r>
        <w:separator/>
      </w:r>
    </w:p>
  </w:endnote>
  <w:endnote w:type="continuationSeparator" w:id="0">
    <w:p w:rsidR="0093201B" w:rsidRDefault="0093201B"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201B" w:rsidRDefault="0093201B" w:rsidP="00292BEF">
      <w:r>
        <w:separator/>
      </w:r>
    </w:p>
  </w:footnote>
  <w:footnote w:type="continuationSeparator" w:id="0">
    <w:p w:rsidR="0093201B" w:rsidRDefault="0093201B"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36D2C"/>
    <w:rsid w:val="003440A0"/>
    <w:rsid w:val="006B50F8"/>
    <w:rsid w:val="006B6FDD"/>
    <w:rsid w:val="007B6610"/>
    <w:rsid w:val="0093201B"/>
    <w:rsid w:val="009961EA"/>
    <w:rsid w:val="009E5F3C"/>
    <w:rsid w:val="00B50056"/>
    <w:rsid w:val="00C55B61"/>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055E"/>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9961EA"/>
    <w:rPr>
      <w:color w:val="0000FF" w:themeColor="hyperlink"/>
      <w:u w:val="single"/>
    </w:rPr>
  </w:style>
  <w:style w:type="character" w:styleId="UnresolvedMention">
    <w:name w:val="Unresolved Mention"/>
    <w:basedOn w:val="DefaultParagraphFont"/>
    <w:uiPriority w:val="99"/>
    <w:semiHidden/>
    <w:unhideWhenUsed/>
    <w:rsid w:val="009961EA"/>
    <w:rPr>
      <w:color w:val="605E5C"/>
      <w:shd w:val="clear" w:color="auto" w:fill="E1DFDD"/>
    </w:rPr>
  </w:style>
  <w:style w:type="paragraph" w:styleId="NormalWeb">
    <w:name w:val="Normal (Web)"/>
    <w:basedOn w:val="Normal"/>
    <w:uiPriority w:val="99"/>
    <w:unhideWhenUsed/>
    <w:locked/>
    <w:rsid w:val="009961EA"/>
    <w:pPr>
      <w:widowControl/>
      <w:spacing w:before="100" w:beforeAutospacing="1" w:after="100" w:afterAutospacing="1"/>
    </w:pPr>
    <w:rPr>
      <w:snapToGrid/>
      <w:szCs w:val="24"/>
    </w:rPr>
  </w:style>
  <w:style w:type="character" w:customStyle="1" w:styleId="apple-tab-span">
    <w:name w:val="apple-tab-span"/>
    <w:basedOn w:val="DefaultParagraphFont"/>
    <w:rsid w:val="009961EA"/>
  </w:style>
  <w:style w:type="character" w:styleId="FollowedHyperlink">
    <w:name w:val="FollowedHyperlink"/>
    <w:basedOn w:val="DefaultParagraphFont"/>
    <w:uiPriority w:val="99"/>
    <w:semiHidden/>
    <w:unhideWhenUsed/>
    <w:locked/>
    <w:rsid w:val="00C55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7429">
      <w:bodyDiv w:val="1"/>
      <w:marLeft w:val="0"/>
      <w:marRight w:val="0"/>
      <w:marTop w:val="0"/>
      <w:marBottom w:val="0"/>
      <w:divBdr>
        <w:top w:val="none" w:sz="0" w:space="0" w:color="auto"/>
        <w:left w:val="none" w:sz="0" w:space="0" w:color="auto"/>
        <w:bottom w:val="none" w:sz="0" w:space="0" w:color="auto"/>
        <w:right w:val="none" w:sz="0" w:space="0" w:color="auto"/>
      </w:divBdr>
    </w:div>
    <w:div w:id="58135558">
      <w:bodyDiv w:val="1"/>
      <w:marLeft w:val="0"/>
      <w:marRight w:val="0"/>
      <w:marTop w:val="0"/>
      <w:marBottom w:val="0"/>
      <w:divBdr>
        <w:top w:val="none" w:sz="0" w:space="0" w:color="auto"/>
        <w:left w:val="none" w:sz="0" w:space="0" w:color="auto"/>
        <w:bottom w:val="none" w:sz="0" w:space="0" w:color="auto"/>
        <w:right w:val="none" w:sz="0" w:space="0" w:color="auto"/>
      </w:divBdr>
    </w:div>
    <w:div w:id="651984014">
      <w:bodyDiv w:val="1"/>
      <w:marLeft w:val="0"/>
      <w:marRight w:val="0"/>
      <w:marTop w:val="0"/>
      <w:marBottom w:val="0"/>
      <w:divBdr>
        <w:top w:val="none" w:sz="0" w:space="0" w:color="auto"/>
        <w:left w:val="none" w:sz="0" w:space="0" w:color="auto"/>
        <w:bottom w:val="none" w:sz="0" w:space="0" w:color="auto"/>
        <w:right w:val="none" w:sz="0" w:space="0" w:color="auto"/>
      </w:divBdr>
    </w:div>
    <w:div w:id="13788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ndoexperience.com/documents/Biologic_Width.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23B27"/>
    <w:rsid w:val="0047423F"/>
    <w:rsid w:val="0064749E"/>
    <w:rsid w:val="006867E9"/>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Grandinetti, Lia</cp:lastModifiedBy>
  <cp:revision>4</cp:revision>
  <dcterms:created xsi:type="dcterms:W3CDTF">2016-12-19T15:00:00Z</dcterms:created>
  <dcterms:modified xsi:type="dcterms:W3CDTF">2020-09-30T00:45:00Z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