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0" w:firstLine="0"/>
        <w:rPr>
          <w:b w:val="1"/>
          <w:bCs w:val="1"/>
        </w:rPr>
      </w:pPr>
      <w:r>
        <w:rPr>
          <w:b w:val="1"/>
          <w:bCs w:val="1"/>
          <w:sz w:val="32"/>
          <w:szCs w:val="32"/>
          <w:rtl w:val="0"/>
          <w:lang w:val="en-US"/>
        </w:rPr>
        <w:t>Critically Appraised Topic (CAT)</w:t>
      </w:r>
    </w:p>
    <w:tbl>
      <w:tblPr>
        <w:tblW w:w="864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ind w:left="0" w:firstLine="0"/>
            </w:pPr>
            <w:r>
              <w:rPr>
                <w:b w:val="1"/>
                <w:bCs w:val="1"/>
                <w:shd w:val="nil" w:color="auto" w:fill="auto"/>
                <w:rtl w:val="0"/>
                <w:lang w:val="en-US"/>
              </w:rPr>
              <w:t xml:space="preserve">Project Team:  </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0"/>
                <w:bCs w:val="0"/>
                <w:outline w:val="0"/>
                <w:color w:val="808080"/>
                <w:u w:color="808080"/>
                <w:shd w:val="nil" w:color="auto" w:fill="auto"/>
                <w:rtl w:val="0"/>
                <w:lang w:val="en-US"/>
                <w14:textFill>
                  <w14:solidFill>
                    <w14:srgbClr w14:val="808080"/>
                  </w14:solidFill>
                </w14:textFill>
              </w:rPr>
              <w:t>3a-3</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shd w:val="nil" w:color="auto" w:fill="auto"/>
                <w:rtl w:val="0"/>
                <w:lang w:val="en-US"/>
              </w:rPr>
              <w:t xml:space="preserve">Project Team Participants:  </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outline w:val="0"/>
                <w:color w:val="808080"/>
                <w:u w:color="808080"/>
                <w:shd w:val="nil" w:color="auto" w:fill="auto"/>
                <w:rtl w:val="0"/>
                <w:lang w:val="en-US"/>
                <w14:textFill>
                  <w14:solidFill>
                    <w14:srgbClr w14:val="808080"/>
                  </w14:solidFill>
                </w14:textFill>
              </w:rPr>
              <w:t>Tia Renzel, Matthew Mueller, Chloe Philip, Aman Goyal</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shd w:val="nil" w:color="auto" w:fill="auto"/>
                <w:rtl w:val="0"/>
                <w:lang w:val="en-US"/>
              </w:rPr>
              <w:t>Clinical Question:</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rFonts w:ascii="Calibri" w:hAnsi="Calibri"/>
                <w:b w:val="1"/>
                <w:bCs w:val="1"/>
                <w:outline w:val="0"/>
                <w:color w:val="808080"/>
                <w:u w:color="808080"/>
                <w:rtl w:val="0"/>
                <w:lang w:val="en-US"/>
                <w14:textFill>
                  <w14:solidFill>
                    <w14:srgbClr w14:val="808080"/>
                  </w14:solidFill>
                </w14:textFill>
              </w:rPr>
              <w:t>What is the best course of treatment for an avulsed tooth?</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shd w:val="nil" w:color="auto" w:fill="auto"/>
                <w:rtl w:val="0"/>
                <w:lang w:val="en-US"/>
              </w:rPr>
              <w:t>PICO Format:</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shd w:val="nil" w:color="auto" w:fill="auto"/>
                <w:rtl w:val="0"/>
                <w:lang w:val="en-US"/>
              </w:rPr>
              <w:t>P:</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0"/>
                <w:bCs w:val="0"/>
                <w:outline w:val="0"/>
                <w:color w:val="808080"/>
                <w:u w:color="808080"/>
                <w:shd w:val="nil" w:color="auto" w:fill="auto"/>
                <w:rtl w:val="0"/>
                <w:lang w:val="en-US"/>
                <w14:textFill>
                  <w14:solidFill>
                    <w14:srgbClr w14:val="808080"/>
                  </w14:solidFill>
                </w14:textFill>
              </w:rPr>
              <w:t>Patients with an avulsed tooth</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shd w:val="nil" w:color="auto" w:fill="auto"/>
                <w:rtl w:val="0"/>
                <w:lang w:val="en-US"/>
              </w:rPr>
              <w:t>I:</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0"/>
                <w:bCs w:val="0"/>
                <w:outline w:val="0"/>
                <w:color w:val="808080"/>
                <w:u w:color="808080"/>
                <w:shd w:val="nil" w:color="auto" w:fill="auto"/>
                <w:rtl w:val="0"/>
                <w:lang w:val="en-US"/>
                <w14:textFill>
                  <w14:solidFill>
                    <w14:srgbClr w14:val="808080"/>
                  </w14:solidFill>
                </w14:textFill>
              </w:rPr>
              <w:t>Early RCT</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shd w:val="nil" w:color="auto" w:fill="auto"/>
                <w:rtl w:val="0"/>
                <w:lang w:val="en-US"/>
              </w:rPr>
              <w:t>C:</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0"/>
                <w:bCs w:val="0"/>
                <w:outline w:val="0"/>
                <w:color w:val="808080"/>
                <w:u w:color="808080"/>
                <w:shd w:val="nil" w:color="auto" w:fill="auto"/>
                <w:rtl w:val="0"/>
                <w:lang w:val="en-US"/>
                <w14:textFill>
                  <w14:solidFill>
                    <w14:srgbClr w14:val="808080"/>
                  </w14:solidFill>
                </w14:textFill>
              </w:rPr>
              <w:t>Delayed RCY</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shd w:val="nil" w:color="auto" w:fill="auto"/>
                <w:rtl w:val="0"/>
                <w:lang w:val="en-US"/>
              </w:rPr>
              <w:t>O:</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0"/>
                <w:bCs w:val="0"/>
                <w:outline w:val="0"/>
                <w:color w:val="808080"/>
                <w:u w:color="808080"/>
                <w:shd w:val="nil" w:color="auto" w:fill="auto"/>
                <w:rtl w:val="0"/>
                <w:lang w:val="en-US"/>
                <w14:textFill>
                  <w14:solidFill>
                    <w14:srgbClr w14:val="808080"/>
                  </w14:solidFill>
                </w14:textFill>
              </w:rPr>
              <w:t>Replantation</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shd w:val="nil" w:color="auto" w:fill="auto"/>
                <w:rtl w:val="0"/>
                <w:lang w:val="en-US"/>
              </w:rPr>
              <w:t>PICO Formatted Question:</w:t>
            </w:r>
          </w:p>
        </w:tc>
      </w:tr>
      <w:tr>
        <w:tblPrEx>
          <w:shd w:val="clear" w:color="auto" w:fill="ced7e7"/>
        </w:tblPrEx>
        <w:trPr>
          <w:trHeight w:val="513"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0"/>
                <w:bCs w:val="0"/>
                <w:outline w:val="0"/>
                <w:color w:val="808080"/>
                <w:u w:color="808080"/>
                <w:shd w:val="nil" w:color="auto" w:fill="auto"/>
                <w:rtl w:val="0"/>
                <w:lang w:val="en-US"/>
                <w14:textFill>
                  <w14:solidFill>
                    <w14:srgbClr w14:val="808080"/>
                  </w14:solidFill>
                </w14:textFill>
              </w:rPr>
              <w:t>In a patient with an avulsed tooth, does early RCT treatment after replantation vs delayed render a more successful longterm outcome?</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shd w:val="nil" w:color="auto" w:fill="auto"/>
                <w:rtl w:val="0"/>
                <w:lang w:val="en-US"/>
              </w:rPr>
              <w:t>Clinical Bottom Line:</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rFonts w:ascii="Calibri" w:hAnsi="Calibri"/>
                <w:outline w:val="0"/>
                <w:color w:val="808080"/>
                <w:u w:color="808080"/>
                <w:rtl w:val="0"/>
                <w:lang w:val="en-US"/>
                <w14:textFill>
                  <w14:solidFill>
                    <w14:srgbClr w14:val="808080"/>
                  </w14:solidFill>
                </w14:textFill>
              </w:rPr>
              <w:t xml:space="preserve">Sooner the better, it seems. </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shd w:val="nil" w:color="auto" w:fill="auto"/>
                <w:rtl w:val="0"/>
                <w:lang w:val="en-US"/>
              </w:rPr>
              <w:t xml:space="preserve">Date(s) of Search:  </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0"/>
                <w:bCs w:val="0"/>
                <w:outline w:val="0"/>
                <w:color w:val="808080"/>
                <w:u w:color="808080"/>
                <w:shd w:val="nil" w:color="auto" w:fill="auto"/>
                <w:rtl w:val="0"/>
                <w:lang w:val="en-US"/>
                <w14:textFill>
                  <w14:solidFill>
                    <w14:srgbClr w14:val="808080"/>
                  </w14:solidFill>
                </w14:textFill>
              </w:rPr>
              <w:t>September 27th</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shd w:val="nil" w:color="auto" w:fill="auto"/>
                <w:rtl w:val="0"/>
                <w:lang w:val="en-US"/>
              </w:rPr>
              <w:t>Database(s) Used:</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0"/>
                <w:bCs w:val="0"/>
                <w:outline w:val="0"/>
                <w:color w:val="808080"/>
                <w:u w:color="808080"/>
                <w:shd w:val="nil" w:color="auto" w:fill="auto"/>
                <w:rtl w:val="0"/>
                <w:lang w:val="en-US"/>
                <w14:textFill>
                  <w14:solidFill>
                    <w14:srgbClr w14:val="808080"/>
                  </w14:solidFill>
                </w14:textFill>
              </w:rPr>
              <w:t>PubMed</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shd w:val="nil" w:color="auto" w:fill="auto"/>
                <w:rtl w:val="0"/>
                <w:lang w:val="en-US"/>
              </w:rPr>
              <w:t>Search Strategy/Keywords:</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0"/>
                <w:bCs w:val="0"/>
                <w:outline w:val="0"/>
                <w:color w:val="808080"/>
                <w:u w:color="808080"/>
                <w:shd w:val="nil" w:color="auto" w:fill="auto"/>
                <w:rtl w:val="0"/>
                <w:lang w:val="en-US"/>
                <w14:textFill>
                  <w14:solidFill>
                    <w14:srgbClr w14:val="808080"/>
                  </w14:solidFill>
                </w14:textFill>
              </w:rPr>
              <w:t>Avulsed tooth, Root Canal Therapy, Timing, early, delayed, replantation</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shd w:val="nil" w:color="auto" w:fill="auto"/>
                <w:rtl w:val="0"/>
                <w:lang w:val="en-US"/>
              </w:rPr>
              <w:t>MESH terms used:</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0"/>
                <w:bCs w:val="0"/>
                <w:outline w:val="0"/>
                <w:color w:val="808080"/>
                <w:u w:color="808080"/>
                <w:shd w:val="nil" w:color="auto" w:fill="auto"/>
                <w:rtl w:val="0"/>
                <w:lang w:val="en-US"/>
                <w14:textFill>
                  <w14:solidFill>
                    <w14:srgbClr w14:val="808080"/>
                  </w14:solidFill>
                </w14:textFill>
              </w:rPr>
              <w:t>Apexification, dental pulp therapy, avulsion, regeneration, tooth injuries</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shd w:val="nil" w:color="auto" w:fill="auto"/>
                <w:rtl w:val="0"/>
                <w:lang w:val="en-US"/>
              </w:rPr>
              <w:t>Article(s) Cited:</w:t>
            </w:r>
          </w:p>
        </w:tc>
      </w:tr>
      <w:tr>
        <w:tblPrEx>
          <w:shd w:val="clear" w:color="auto" w:fill="ced7e7"/>
        </w:tblPrEx>
        <w:trPr>
          <w:trHeight w:val="5228"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Default"/>
              <w:numPr>
                <w:ilvl w:val="0"/>
                <w:numId w:val="1"/>
              </w:numPr>
              <w:suppressAutoHyphens w:val="1"/>
              <w:spacing w:before="0"/>
              <w:jc w:val="left"/>
              <w:outlineLvl w:val="0"/>
              <w:rPr>
                <w:rFonts w:ascii="Corbel" w:cs="Corbel" w:hAnsi="Corbel" w:eastAsia="Corbel"/>
                <w:sz w:val="64"/>
                <w:szCs w:val="64"/>
                <w:lang w:val="en-US"/>
                <w14:textOutline w14:w="12700" w14:cap="flat">
                  <w14:noFill/>
                  <w14:miter w14:lim="400000"/>
                </w14:textOutline>
              </w:rPr>
            </w:pPr>
            <w:r>
              <w:rPr>
                <w:rFonts w:ascii="Corbel" w:cs="Corbel" w:hAnsi="Corbel" w:eastAsia="Corbel"/>
                <w:sz w:val="64"/>
                <w:szCs w:val="64"/>
                <w:rtl w:val="0"/>
                <w:lang w:val="en-US"/>
                <w14:textOutline w14:w="12700" w14:cap="flat">
                  <w14:noFill/>
                  <w14:miter w14:lim="400000"/>
                </w14:textOutline>
              </w:rPr>
              <w:t>Garcia</w:t>
            </w:r>
            <w:r>
              <w:rPr>
                <w:rFonts w:ascii="Corbel" w:cs="Corbel" w:hAnsi="Corbel" w:eastAsia="Corbel"/>
                <w:sz w:val="64"/>
                <w:szCs w:val="64"/>
                <w:rtl w:val="0"/>
                <w:lang w:val="en-US"/>
                <w14:textOutline w14:w="12700" w14:cap="flat">
                  <w14:noFill/>
                  <w14:miter w14:lim="400000"/>
                </w14:textOutline>
              </w:rPr>
              <w:t>‐</w:t>
            </w:r>
            <w:r>
              <w:rPr>
                <w:rFonts w:ascii="Corbel" w:cs="Corbel" w:hAnsi="Corbel" w:eastAsia="Corbel"/>
                <w:sz w:val="64"/>
                <w:szCs w:val="64"/>
                <w:rtl w:val="0"/>
                <w:lang w:val="en-US"/>
                <w14:textOutline w14:w="12700" w14:cap="flat">
                  <w14:noFill/>
                  <w14:miter w14:lim="400000"/>
                </w14:textOutline>
              </w:rPr>
              <w:t>Godoy, F. and Murray, P.E. (2012), Recommendations for using regenerative endodontic procedures in permanent immature traumatized teeth. Dental Traumatology, 28: 33-41. doi:</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shd w:val="nil" w:color="auto" w:fill="auto"/>
                <w:rtl w:val="0"/>
                <w:lang w:val="en-US"/>
              </w:rPr>
              <w:t>Study Design(s):</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0"/>
                <w:bCs w:val="0"/>
                <w:outline w:val="0"/>
                <w:color w:val="808080"/>
                <w:u w:color="808080"/>
                <w:shd w:val="nil" w:color="auto" w:fill="auto"/>
                <w:rtl w:val="0"/>
                <w:lang w:val="en-US"/>
                <w14:textFill>
                  <w14:solidFill>
                    <w14:srgbClr w14:val="808080"/>
                  </w14:solidFill>
                </w14:textFill>
              </w:rPr>
              <w:t>Invited review</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shd w:val="nil" w:color="auto" w:fill="auto"/>
                <w:rtl w:val="0"/>
                <w:lang w:val="en-US"/>
              </w:rPr>
              <w:t>Reason for Article Selection:</w:t>
            </w:r>
          </w:p>
        </w:tc>
      </w:tr>
      <w:tr>
        <w:tblPrEx>
          <w:shd w:val="clear" w:color="auto" w:fill="ced7e7"/>
        </w:tblPrEx>
        <w:trPr>
          <w:trHeight w:val="513"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0"/>
                <w:bCs w:val="0"/>
                <w:outline w:val="0"/>
                <w:color w:val="808080"/>
                <w:u w:color="808080"/>
                <w:shd w:val="nil" w:color="auto" w:fill="auto"/>
                <w:rtl w:val="0"/>
                <w:lang w:val="en-US"/>
                <w14:textFill>
                  <w14:solidFill>
                    <w14:srgbClr w14:val="808080"/>
                  </w14:solidFill>
                </w14:textFill>
              </w:rPr>
              <w:t xml:space="preserve">It was a useful article for suggesting guidelines for treating avulsed teeth. I felt it applied quite nicely to our case and gave me good information to share with the group. </w:t>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shd w:val="nil" w:color="auto" w:fill="auto"/>
                <w:rtl w:val="0"/>
                <w:lang w:val="en-US"/>
              </w:rPr>
              <w:t>Article(s) Synopsis:</w:t>
            </w:r>
          </w:p>
        </w:tc>
      </w:tr>
      <w:tr>
        <w:tblPrEx>
          <w:shd w:val="clear" w:color="auto" w:fill="ced7e7"/>
        </w:tblPrEx>
        <w:trPr>
          <w:trHeight w:val="2263"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0"/>
                <w:bCs w:val="0"/>
                <w:outline w:val="0"/>
                <w:color w:val="808080"/>
                <w:u w:color="808080"/>
                <w:shd w:val="nil" w:color="auto" w:fill="auto"/>
                <w:rtl w:val="0"/>
                <w:lang w:val="en-US"/>
                <w14:textFill>
                  <w14:solidFill>
                    <w14:srgbClr w14:val="808080"/>
                  </w14:solidFill>
                </w14:textFill>
              </w:rPr>
              <w:t xml:space="preserve">This article examined studies on school-aged children and their experience with treatment of dental injuries. It compared the treatment options of regenerative endodontic procedures like apexogeneis and others like full removal of pulp and obturation. The article gave recommendations on using regenerative procedures based on several parameters including type of injury and stage of tooth development. The article explained, in depth, each of the techniques and their results. It concluded with a rather disappointing lack of conclusion! They do ultimately say that regenerative endo can be beneficial to patients, but admit that a lot more research in this area needs to be done. </w:t>
            </w:r>
          </w:p>
        </w:tc>
      </w:tr>
      <w:tr>
        <w:tblPrEx>
          <w:shd w:val="clear" w:color="auto" w:fill="ced7e7"/>
        </w:tblPrEx>
        <w:trPr>
          <w:trHeight w:val="4014"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Colorful List - Accent 11"/>
              <w:spacing w:after="0"/>
              <w:ind w:left="0" w:firstLine="0"/>
              <w:rPr>
                <w:shd w:val="nil" w:color="auto" w:fill="auto"/>
              </w:rPr>
            </w:pPr>
            <w:r>
              <w:rPr>
                <w:b w:val="1"/>
                <w:bCs w:val="1"/>
                <w:shd w:val="nil" w:color="auto" w:fill="auto"/>
                <w:rtl w:val="0"/>
                <w:lang w:val="en-US"/>
              </w:rPr>
              <w:t xml:space="preserve">Levels of Evidence:  </w:t>
            </w:r>
            <w:r>
              <w:rPr>
                <w:shd w:val="nil" w:color="auto" w:fill="auto"/>
                <w:rtl w:val="0"/>
                <w:lang w:val="en-US"/>
              </w:rPr>
              <w:t xml:space="preserve">(For Therapy/Prevention, Etiology/Harm)  </w:t>
            </w:r>
          </w:p>
          <w:p>
            <w:pPr>
              <w:pStyle w:val="Body"/>
              <w:bidi w:val="0"/>
              <w:spacing w:after="0"/>
              <w:ind w:left="0" w:right="0" w:firstLine="0"/>
              <w:jc w:val="left"/>
              <w:rPr>
                <w:shd w:val="nil" w:color="auto" w:fill="auto"/>
                <w:rtl w:val="0"/>
              </w:rPr>
            </w:pPr>
            <w:r>
              <w:rPr>
                <w:shd w:val="nil" w:color="auto" w:fill="auto"/>
                <w:rtl w:val="0"/>
                <w:lang w:val="en-US"/>
              </w:rPr>
              <w:t xml:space="preserve">See   </w:t>
            </w:r>
            <w:r>
              <w:rPr>
                <w:rStyle w:val="Hyperlink.0"/>
              </w:rPr>
              <w:fldChar w:fldCharType="begin" w:fldLock="0"/>
            </w:r>
            <w:r>
              <w:rPr>
                <w:rStyle w:val="Hyperlink.0"/>
              </w:rPr>
              <w:instrText xml:space="preserve"> HYPERLINK "http://www.cebm.net/index.aspx?o=1025"</w:instrText>
            </w:r>
            <w:r>
              <w:rPr>
                <w:rStyle w:val="Hyperlink.0"/>
              </w:rPr>
              <w:fldChar w:fldCharType="separate" w:fldLock="0"/>
            </w:r>
            <w:r>
              <w:rPr>
                <w:rStyle w:val="Hyperlink.0"/>
                <w:rtl w:val="0"/>
                <w:lang w:val="en-US"/>
              </w:rPr>
              <w:t>http://www.cebm.net/index.aspx?o=1025</w:t>
            </w:r>
            <w:r>
              <w:rPr/>
              <w:fldChar w:fldCharType="end" w:fldLock="0"/>
            </w:r>
          </w:p>
          <w:p>
            <w:pPr>
              <w:pStyle w:val="Body"/>
              <w:bidi w:val="0"/>
              <w:spacing w:after="0"/>
              <w:ind w:left="0" w:right="0" w:firstLine="0"/>
              <w:jc w:val="left"/>
              <w:rPr>
                <w:shd w:val="nil" w:color="auto" w:fill="auto"/>
                <w:rtl w:val="0"/>
              </w:rPr>
            </w:pPr>
            <w:r>
              <w:rPr>
                <w:rFonts w:ascii="MS Gothic" w:cs="MS Gothic" w:hAnsi="MS Gothic" w:eastAsia="MS Gothic"/>
                <w:b w:val="1"/>
                <w:bCs w:val="1"/>
                <w:shd w:val="nil" w:color="auto" w:fill="auto"/>
                <w:rtl w:val="0"/>
                <w:lang w:val="en-US"/>
              </w:rPr>
              <w:t>☐</w:t>
            </w:r>
            <w:r>
              <w:rPr>
                <w:b w:val="1"/>
                <w:bCs w:val="1"/>
                <w:shd w:val="nil" w:color="auto" w:fill="auto"/>
                <w:rtl w:val="0"/>
                <w:lang w:val="en-US"/>
              </w:rPr>
              <w:t xml:space="preserve"> 1a</w:t>
            </w:r>
            <w:r>
              <w:rPr>
                <w:shd w:val="nil" w:color="auto" w:fill="auto"/>
                <w:rtl w:val="0"/>
                <w:lang w:val="en-US"/>
              </w:rPr>
              <w:t xml:space="preserve"> – </w:t>
            </w:r>
            <w:r>
              <w:rPr>
                <w:shd w:val="nil" w:color="auto" w:fill="auto"/>
                <w:rtl w:val="0"/>
                <w:lang w:val="en-US"/>
              </w:rPr>
              <w:t>Clinical Practice Guideline, Meta-Analysis, Systematic Review of Randomized Control Trials (RCTs)</w:t>
            </w:r>
          </w:p>
          <w:p>
            <w:pPr>
              <w:pStyle w:val="Body"/>
              <w:bidi w:val="0"/>
              <w:spacing w:after="0"/>
              <w:ind w:left="0" w:right="0" w:firstLine="0"/>
              <w:jc w:val="left"/>
              <w:rPr>
                <w:shd w:val="nil" w:color="auto" w:fill="auto"/>
                <w:rtl w:val="0"/>
              </w:rPr>
            </w:pPr>
            <w:r>
              <w:rPr>
                <w:rFonts w:ascii="MS Gothic" w:cs="MS Gothic" w:hAnsi="MS Gothic" w:eastAsia="MS Gothic"/>
                <w:b w:val="1"/>
                <w:bCs w:val="1"/>
                <w:shd w:val="nil" w:color="auto" w:fill="auto"/>
                <w:rtl w:val="0"/>
                <w:lang w:val="en-US"/>
              </w:rPr>
              <w:t>☐</w:t>
            </w:r>
            <w:r>
              <w:rPr>
                <w:b w:val="1"/>
                <w:bCs w:val="1"/>
                <w:shd w:val="nil" w:color="auto" w:fill="auto"/>
                <w:rtl w:val="0"/>
                <w:lang w:val="en-US"/>
              </w:rPr>
              <w:t xml:space="preserve"> 1b</w:t>
            </w:r>
            <w:r>
              <w:rPr>
                <w:shd w:val="nil" w:color="auto" w:fill="auto"/>
                <w:rtl w:val="0"/>
                <w:lang w:val="en-US"/>
              </w:rPr>
              <w:t xml:space="preserve"> – </w:t>
            </w:r>
            <w:r>
              <w:rPr>
                <w:shd w:val="nil" w:color="auto" w:fill="auto"/>
                <w:rtl w:val="0"/>
                <w:lang w:val="en-US"/>
              </w:rPr>
              <w:t>Individual RCT</w:t>
            </w:r>
          </w:p>
          <w:p>
            <w:pPr>
              <w:pStyle w:val="Body"/>
              <w:bidi w:val="0"/>
              <w:spacing w:after="0"/>
              <w:ind w:left="0" w:right="0" w:firstLine="0"/>
              <w:jc w:val="left"/>
              <w:rPr>
                <w:shd w:val="nil" w:color="auto" w:fill="auto"/>
                <w:rtl w:val="0"/>
              </w:rPr>
            </w:pPr>
            <w:r>
              <w:rPr>
                <w:rFonts w:ascii="MS Gothic" w:cs="MS Gothic" w:hAnsi="MS Gothic" w:eastAsia="MS Gothic"/>
                <w:b w:val="1"/>
                <w:bCs w:val="1"/>
                <w:shd w:val="nil" w:color="auto" w:fill="auto"/>
                <w:rtl w:val="0"/>
                <w:lang w:val="en-US"/>
              </w:rPr>
              <w:t>☐</w:t>
            </w:r>
            <w:r>
              <w:rPr>
                <w:b w:val="1"/>
                <w:bCs w:val="1"/>
                <w:shd w:val="nil" w:color="auto" w:fill="auto"/>
                <w:rtl w:val="0"/>
                <w:lang w:val="en-US"/>
              </w:rPr>
              <w:t xml:space="preserve"> 2a</w:t>
            </w:r>
            <w:r>
              <w:rPr>
                <w:shd w:val="nil" w:color="auto" w:fill="auto"/>
                <w:rtl w:val="0"/>
                <w:lang w:val="en-US"/>
              </w:rPr>
              <w:t xml:space="preserve"> – </w:t>
            </w:r>
            <w:r>
              <w:rPr>
                <w:shd w:val="nil" w:color="auto" w:fill="auto"/>
                <w:rtl w:val="0"/>
                <w:lang w:val="en-US"/>
              </w:rPr>
              <w:t>Systematic Review of Cohort Studies</w:t>
            </w:r>
          </w:p>
          <w:p>
            <w:pPr>
              <w:pStyle w:val="Body"/>
              <w:bidi w:val="0"/>
              <w:spacing w:after="0"/>
              <w:ind w:left="0" w:right="0" w:firstLine="0"/>
              <w:jc w:val="left"/>
              <w:rPr>
                <w:shd w:val="nil" w:color="auto" w:fill="auto"/>
                <w:rtl w:val="0"/>
              </w:rPr>
            </w:pPr>
            <w:r>
              <w:rPr>
                <w:rFonts w:ascii="MS Gothic" w:cs="MS Gothic" w:hAnsi="MS Gothic" w:eastAsia="MS Gothic"/>
                <w:b w:val="1"/>
                <w:bCs w:val="1"/>
                <w:shd w:val="nil" w:color="auto" w:fill="auto"/>
                <w:rtl w:val="0"/>
                <w:lang w:val="en-US"/>
              </w:rPr>
              <w:t>☐</w:t>
            </w:r>
            <w:r>
              <w:rPr>
                <w:b w:val="1"/>
                <w:bCs w:val="1"/>
                <w:shd w:val="nil" w:color="auto" w:fill="auto"/>
                <w:rtl w:val="0"/>
                <w:lang w:val="en-US"/>
              </w:rPr>
              <w:t xml:space="preserve"> 2b </w:t>
            </w:r>
            <w:r>
              <w:rPr>
                <w:shd w:val="nil" w:color="auto" w:fill="auto"/>
                <w:rtl w:val="0"/>
                <w:lang w:val="en-US"/>
              </w:rPr>
              <w:t xml:space="preserve">– </w:t>
            </w:r>
            <w:r>
              <w:rPr>
                <w:shd w:val="nil" w:color="auto" w:fill="auto"/>
                <w:rtl w:val="0"/>
                <w:lang w:val="en-US"/>
              </w:rPr>
              <w:t>Individual Cohort Study</w:t>
            </w:r>
          </w:p>
          <w:p>
            <w:pPr>
              <w:pStyle w:val="Body"/>
              <w:bidi w:val="0"/>
              <w:spacing w:after="0"/>
              <w:ind w:left="0" w:right="0" w:firstLine="0"/>
              <w:jc w:val="left"/>
              <w:rPr>
                <w:shd w:val="nil" w:color="auto" w:fill="auto"/>
                <w:rtl w:val="0"/>
              </w:rPr>
            </w:pPr>
            <w:r>
              <w:rPr>
                <w:rFonts w:ascii="MS Gothic" w:cs="MS Gothic" w:hAnsi="MS Gothic" w:eastAsia="MS Gothic"/>
                <w:b w:val="1"/>
                <w:bCs w:val="1"/>
                <w:shd w:val="nil" w:color="auto" w:fill="auto"/>
                <w:rtl w:val="0"/>
                <w:lang w:val="en-US"/>
              </w:rPr>
              <w:t>☐</w:t>
            </w:r>
            <w:r>
              <w:rPr>
                <w:b w:val="1"/>
                <w:bCs w:val="1"/>
                <w:shd w:val="nil" w:color="auto" w:fill="auto"/>
                <w:rtl w:val="0"/>
                <w:lang w:val="en-US"/>
              </w:rPr>
              <w:t xml:space="preserve"> 3</w:t>
            </w:r>
            <w:r>
              <w:rPr>
                <w:shd w:val="nil" w:color="auto" w:fill="auto"/>
                <w:rtl w:val="0"/>
                <w:lang w:val="en-US"/>
              </w:rPr>
              <w:t xml:space="preserve"> – </w:t>
            </w:r>
            <w:r>
              <w:rPr>
                <w:shd w:val="nil" w:color="auto" w:fill="auto"/>
                <w:rtl w:val="0"/>
                <w:lang w:val="en-US"/>
              </w:rPr>
              <w:t xml:space="preserve">Cross-sectional Studies, Ecologic Studies, </w:t>
            </w:r>
            <w:r>
              <w:rPr>
                <w:shd w:val="nil" w:color="auto" w:fill="auto"/>
                <w:rtl w:val="0"/>
                <w:lang w:val="en-US"/>
              </w:rPr>
              <w:t>“</w:t>
            </w:r>
            <w:r>
              <w:rPr>
                <w:shd w:val="nil" w:color="auto" w:fill="auto"/>
                <w:rtl w:val="0"/>
                <w:lang w:val="en-US"/>
              </w:rPr>
              <w:t>Outcomes</w:t>
            </w:r>
            <w:r>
              <w:rPr>
                <w:shd w:val="nil" w:color="auto" w:fill="auto"/>
                <w:rtl w:val="0"/>
                <w:lang w:val="en-US"/>
              </w:rPr>
              <w:t xml:space="preserve">” </w:t>
            </w:r>
            <w:r>
              <w:rPr>
                <w:shd w:val="nil" w:color="auto" w:fill="auto"/>
                <w:rtl w:val="0"/>
                <w:lang w:val="en-US"/>
              </w:rPr>
              <w:t>Research</w:t>
            </w:r>
          </w:p>
          <w:p>
            <w:pPr>
              <w:pStyle w:val="Body"/>
              <w:bidi w:val="0"/>
              <w:spacing w:after="0"/>
              <w:ind w:left="0" w:right="0" w:firstLine="0"/>
              <w:jc w:val="left"/>
              <w:rPr>
                <w:shd w:val="nil" w:color="auto" w:fill="auto"/>
                <w:rtl w:val="0"/>
              </w:rPr>
            </w:pPr>
            <w:r>
              <w:rPr>
                <w:rFonts w:ascii="MS Gothic" w:cs="MS Gothic" w:hAnsi="MS Gothic" w:eastAsia="MS Gothic"/>
                <w:b w:val="1"/>
                <w:bCs w:val="1"/>
                <w:shd w:val="nil" w:color="auto" w:fill="auto"/>
                <w:rtl w:val="0"/>
                <w:lang w:val="en-US"/>
              </w:rPr>
              <w:t>☐</w:t>
            </w:r>
            <w:r>
              <w:rPr>
                <w:b w:val="1"/>
                <w:bCs w:val="1"/>
                <w:shd w:val="nil" w:color="auto" w:fill="auto"/>
                <w:rtl w:val="0"/>
                <w:lang w:val="en-US"/>
              </w:rPr>
              <w:t xml:space="preserve"> 4a</w:t>
            </w:r>
            <w:r>
              <w:rPr>
                <w:shd w:val="nil" w:color="auto" w:fill="auto"/>
                <w:rtl w:val="0"/>
                <w:lang w:val="en-US"/>
              </w:rPr>
              <w:t xml:space="preserve"> – </w:t>
            </w:r>
            <w:r>
              <w:rPr>
                <w:shd w:val="nil" w:color="auto" w:fill="auto"/>
                <w:rtl w:val="0"/>
                <w:lang w:val="en-US"/>
              </w:rPr>
              <w:t>Systematic Review of Case Control Studies</w:t>
            </w:r>
          </w:p>
          <w:p>
            <w:pPr>
              <w:pStyle w:val="Body"/>
              <w:bidi w:val="0"/>
              <w:spacing w:after="0"/>
              <w:ind w:left="0" w:right="0" w:firstLine="0"/>
              <w:jc w:val="left"/>
              <w:rPr>
                <w:shd w:val="nil" w:color="auto" w:fill="auto"/>
                <w:rtl w:val="0"/>
              </w:rPr>
            </w:pPr>
            <w:r>
              <w:rPr>
                <w:rFonts w:ascii="MS Gothic" w:cs="MS Gothic" w:hAnsi="MS Gothic" w:eastAsia="MS Gothic"/>
                <w:b w:val="1"/>
                <w:bCs w:val="1"/>
                <w:shd w:val="nil" w:color="auto" w:fill="auto"/>
                <w:rtl w:val="0"/>
                <w:lang w:val="en-US"/>
              </w:rPr>
              <w:t>☐</w:t>
            </w:r>
            <w:r>
              <w:rPr>
                <w:b w:val="1"/>
                <w:bCs w:val="1"/>
                <w:shd w:val="nil" w:color="auto" w:fill="auto"/>
                <w:rtl w:val="0"/>
                <w:lang w:val="en-US"/>
              </w:rPr>
              <w:t xml:space="preserve"> 4b</w:t>
            </w:r>
            <w:r>
              <w:rPr>
                <w:shd w:val="nil" w:color="auto" w:fill="auto"/>
                <w:rtl w:val="0"/>
                <w:lang w:val="en-US"/>
              </w:rPr>
              <w:t xml:space="preserve"> –</w:t>
            </w:r>
            <w:r>
              <w:rPr>
                <w:outline w:val="0"/>
                <w:color w:val="ff2600"/>
                <w:rtl w:val="0"/>
                <w:lang w:val="en-US"/>
                <w14:textFill>
                  <w14:solidFill>
                    <w14:srgbClr w14:val="FF2600"/>
                  </w14:solidFill>
                </w14:textFill>
              </w:rPr>
              <w:t xml:space="preserve"> Individual Case Control Study</w:t>
            </w:r>
          </w:p>
          <w:p>
            <w:pPr>
              <w:pStyle w:val="Body"/>
              <w:bidi w:val="0"/>
              <w:spacing w:after="0"/>
              <w:ind w:left="0" w:right="0" w:firstLine="0"/>
              <w:jc w:val="left"/>
              <w:rPr>
                <w:shd w:val="nil" w:color="auto" w:fill="auto"/>
                <w:rtl w:val="0"/>
              </w:rPr>
            </w:pPr>
            <w:r>
              <w:rPr>
                <w:rFonts w:ascii="MS Gothic" w:cs="MS Gothic" w:hAnsi="MS Gothic" w:eastAsia="MS Gothic"/>
                <w:b w:val="1"/>
                <w:bCs w:val="1"/>
                <w:shd w:val="nil" w:color="auto" w:fill="auto"/>
                <w:rtl w:val="0"/>
                <w:lang w:val="en-US"/>
              </w:rPr>
              <w:t>☐</w:t>
            </w:r>
            <w:r>
              <w:rPr>
                <w:b w:val="1"/>
                <w:bCs w:val="1"/>
                <w:shd w:val="nil" w:color="auto" w:fill="auto"/>
                <w:rtl w:val="0"/>
                <w:lang w:val="en-US"/>
              </w:rPr>
              <w:t xml:space="preserve"> 5</w:t>
            </w:r>
            <w:r>
              <w:rPr>
                <w:shd w:val="nil" w:color="auto" w:fill="auto"/>
                <w:rtl w:val="0"/>
                <w:lang w:val="en-US"/>
              </w:rPr>
              <w:t xml:space="preserve"> – </w:t>
            </w:r>
            <w:r>
              <w:rPr>
                <w:shd w:val="nil" w:color="auto" w:fill="auto"/>
                <w:rtl w:val="0"/>
                <w:lang w:val="en-US"/>
              </w:rPr>
              <w:t>Case Series, Case Reports</w:t>
            </w:r>
          </w:p>
          <w:p>
            <w:pPr>
              <w:pStyle w:val="Body"/>
              <w:bidi w:val="0"/>
              <w:spacing w:after="0"/>
              <w:ind w:left="0" w:right="0" w:firstLine="0"/>
              <w:jc w:val="left"/>
              <w:rPr>
                <w:shd w:val="nil" w:color="auto" w:fill="auto"/>
                <w:rtl w:val="0"/>
              </w:rPr>
            </w:pPr>
            <w:r>
              <w:rPr>
                <w:rFonts w:ascii="MS Gothic" w:cs="MS Gothic" w:hAnsi="MS Gothic" w:eastAsia="MS Gothic"/>
                <w:b w:val="1"/>
                <w:bCs w:val="1"/>
                <w:shd w:val="nil" w:color="auto" w:fill="auto"/>
                <w:rtl w:val="0"/>
                <w:lang w:val="en-US"/>
              </w:rPr>
              <w:t>☐</w:t>
            </w:r>
            <w:r>
              <w:rPr>
                <w:b w:val="1"/>
                <w:bCs w:val="1"/>
                <w:shd w:val="nil" w:color="auto" w:fill="auto"/>
                <w:rtl w:val="0"/>
                <w:lang w:val="en-US"/>
              </w:rPr>
              <w:t xml:space="preserve"> 6</w:t>
            </w:r>
            <w:r>
              <w:rPr>
                <w:shd w:val="nil" w:color="auto" w:fill="auto"/>
                <w:rtl w:val="0"/>
                <w:lang w:val="en-US"/>
              </w:rPr>
              <w:t xml:space="preserve"> – </w:t>
            </w:r>
            <w:r>
              <w:rPr>
                <w:shd w:val="nil" w:color="auto" w:fill="auto"/>
                <w:rtl w:val="0"/>
                <w:lang w:val="en-US"/>
              </w:rPr>
              <w:t>Expert Opinion without explicit critical appraisal, Narrative Review</w:t>
            </w:r>
          </w:p>
          <w:p>
            <w:pPr>
              <w:pStyle w:val="Body"/>
              <w:bidi w:val="0"/>
              <w:spacing w:after="0"/>
              <w:ind w:left="0" w:right="0" w:firstLine="0"/>
              <w:jc w:val="left"/>
              <w:rPr>
                <w:shd w:val="nil" w:color="auto" w:fill="auto"/>
                <w:rtl w:val="0"/>
              </w:rPr>
            </w:pPr>
            <w:r>
              <w:rPr>
                <w:rFonts w:ascii="MS Gothic" w:cs="MS Gothic" w:hAnsi="MS Gothic" w:eastAsia="MS Gothic"/>
                <w:b w:val="1"/>
                <w:bCs w:val="1"/>
                <w:shd w:val="nil" w:color="auto" w:fill="auto"/>
                <w:rtl w:val="0"/>
                <w:lang w:val="en-US"/>
              </w:rPr>
              <w:t>☐</w:t>
            </w:r>
            <w:r>
              <w:rPr>
                <w:b w:val="1"/>
                <w:bCs w:val="1"/>
                <w:shd w:val="nil" w:color="auto" w:fill="auto"/>
                <w:rtl w:val="0"/>
                <w:lang w:val="en-US"/>
              </w:rPr>
              <w:t xml:space="preserve"> 7</w:t>
            </w:r>
            <w:r>
              <w:rPr>
                <w:shd w:val="nil" w:color="auto" w:fill="auto"/>
                <w:rtl w:val="0"/>
                <w:lang w:val="en-US"/>
              </w:rPr>
              <w:t xml:space="preserve"> – </w:t>
            </w:r>
            <w:r>
              <w:rPr>
                <w:shd w:val="nil" w:color="auto" w:fill="auto"/>
                <w:rtl w:val="0"/>
                <w:lang w:val="en-US"/>
              </w:rPr>
              <w:t>Animal Research</w:t>
            </w:r>
          </w:p>
          <w:p>
            <w:pPr>
              <w:pStyle w:val="Body"/>
              <w:bidi w:val="0"/>
              <w:spacing w:after="0"/>
              <w:ind w:left="0" w:right="0" w:firstLine="0"/>
              <w:jc w:val="left"/>
              <w:rPr>
                <w:rtl w:val="0"/>
              </w:rPr>
            </w:pPr>
            <w:r>
              <w:rPr>
                <w:rFonts w:ascii="MS Gothic" w:cs="MS Gothic" w:hAnsi="MS Gothic" w:eastAsia="MS Gothic"/>
                <w:b w:val="1"/>
                <w:bCs w:val="1"/>
                <w:shd w:val="nil" w:color="auto" w:fill="auto"/>
                <w:rtl w:val="0"/>
                <w:lang w:val="en-US"/>
              </w:rPr>
              <w:t>☐</w:t>
            </w:r>
            <w:r>
              <w:rPr>
                <w:b w:val="1"/>
                <w:bCs w:val="1"/>
                <w:shd w:val="nil" w:color="auto" w:fill="auto"/>
                <w:rtl w:val="0"/>
                <w:lang w:val="en-US"/>
              </w:rPr>
              <w:t xml:space="preserve"> 8</w:t>
            </w:r>
            <w:r>
              <w:rPr>
                <w:shd w:val="nil" w:color="auto" w:fill="auto"/>
                <w:rtl w:val="0"/>
                <w:lang w:val="en-US"/>
              </w:rPr>
              <w:t xml:space="preserve"> – </w:t>
            </w:r>
            <w:r>
              <w:rPr>
                <w:shd w:val="nil" w:color="auto" w:fill="auto"/>
                <w:rtl w:val="0"/>
                <w:lang w:val="en-US"/>
              </w:rPr>
              <w:t>In Vitro Research</w:t>
            </w:r>
          </w:p>
        </w:tc>
      </w:tr>
      <w:tr>
        <w:tblPrEx>
          <w:shd w:val="clear" w:color="auto" w:fill="ced7e7"/>
        </w:tblPrEx>
        <w:trPr>
          <w:trHeight w:val="1972"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rPr>
                <w:b w:val="1"/>
                <w:bCs w:val="1"/>
                <w:shd w:val="nil" w:color="auto" w:fill="auto"/>
              </w:rPr>
            </w:pPr>
            <w:r>
              <w:rPr>
                <w:b w:val="1"/>
                <w:bCs w:val="1"/>
                <w:shd w:val="nil" w:color="auto" w:fill="auto"/>
                <w:rtl w:val="0"/>
                <w:lang w:val="en-US"/>
              </w:rPr>
              <w:t>Strength of Recommendation Taxonomy (SORT) For Guidelines and Systematic Reviews</w:t>
            </w:r>
          </w:p>
          <w:p>
            <w:pPr>
              <w:pStyle w:val="Body"/>
              <w:bidi w:val="0"/>
              <w:spacing w:after="0"/>
              <w:ind w:left="0" w:right="0" w:firstLine="0"/>
              <w:jc w:val="left"/>
              <w:rPr>
                <w:b w:val="1"/>
                <w:bCs w:val="1"/>
                <w:shd w:val="nil" w:color="auto" w:fill="auto"/>
                <w:rtl w:val="0"/>
              </w:rPr>
            </w:pPr>
            <w:r>
              <w:rPr>
                <w:b w:val="0"/>
                <w:bCs w:val="0"/>
                <w:shd w:val="nil" w:color="auto" w:fill="auto"/>
                <w:rtl w:val="0"/>
                <w:lang w:val="en-US"/>
              </w:rPr>
              <w:t xml:space="preserve">See article </w:t>
            </w:r>
            <w:r>
              <w:rPr>
                <w:b w:val="1"/>
                <w:bCs w:val="1"/>
                <w:shd w:val="nil" w:color="auto" w:fill="auto"/>
                <w:rtl w:val="0"/>
                <w:lang w:val="en-US"/>
              </w:rPr>
              <w:t>J Evid Base Dent Pract 2007;147-150</w:t>
            </w:r>
          </w:p>
          <w:p>
            <w:pPr>
              <w:pStyle w:val="Body"/>
              <w:bidi w:val="0"/>
              <w:spacing w:after="0"/>
              <w:ind w:left="0" w:right="0" w:firstLine="0"/>
              <w:jc w:val="left"/>
              <w:rPr>
                <w:b w:val="1"/>
                <w:bCs w:val="1"/>
                <w:shd w:val="nil" w:color="auto" w:fill="auto"/>
                <w:rtl w:val="0"/>
              </w:rPr>
            </w:pPr>
            <w:r>
              <w:rPr>
                <w:rFonts w:ascii="MS Gothic" w:cs="MS Gothic" w:hAnsi="MS Gothic" w:eastAsia="MS Gothic" w:hint="default"/>
                <w:b w:val="1"/>
                <w:bCs w:val="1"/>
                <w:shd w:val="nil" w:color="auto" w:fill="auto"/>
                <w:rtl w:val="0"/>
                <w:lang w:val="en-US"/>
              </w:rPr>
              <w:t>☐</w:t>
            </w:r>
            <w:r>
              <w:rPr>
                <w:b w:val="1"/>
                <w:bCs w:val="1"/>
                <w:shd w:val="nil" w:color="auto" w:fill="auto"/>
                <w:rtl w:val="0"/>
                <w:lang w:val="en-US"/>
              </w:rPr>
              <w:t xml:space="preserve"> A </w:t>
            </w:r>
            <w:r>
              <w:rPr>
                <w:b w:val="0"/>
                <w:bCs w:val="0"/>
                <w:shd w:val="nil" w:color="auto" w:fill="auto"/>
                <w:rtl w:val="0"/>
                <w:lang w:val="en-US"/>
              </w:rPr>
              <w:t xml:space="preserve">– </w:t>
            </w:r>
            <w:r>
              <w:rPr>
                <w:b w:val="0"/>
                <w:bCs w:val="0"/>
                <w:shd w:val="nil" w:color="auto" w:fill="auto"/>
                <w:rtl w:val="0"/>
                <w:lang w:val="en-US"/>
              </w:rPr>
              <w:t>Consistent, good quality patient oriented evidence</w:t>
            </w:r>
            <w:r>
              <w:rPr>
                <w:b w:val="1"/>
                <w:bCs w:val="1"/>
                <w:shd w:val="nil" w:color="auto" w:fill="auto"/>
                <w:lang w:val="en-US"/>
              </w:rPr>
              <w:tab/>
              <w:tab/>
              <w:tab/>
              <w:tab/>
            </w:r>
          </w:p>
          <w:p>
            <w:pPr>
              <w:pStyle w:val="Body"/>
              <w:bidi w:val="0"/>
              <w:spacing w:after="0"/>
              <w:ind w:left="0" w:right="0" w:firstLine="0"/>
              <w:jc w:val="left"/>
              <w:rPr>
                <w:b w:val="1"/>
                <w:bCs w:val="1"/>
                <w:shd w:val="nil" w:color="auto" w:fill="auto"/>
                <w:rtl w:val="0"/>
              </w:rPr>
            </w:pPr>
            <w:r>
              <w:rPr>
                <w:rFonts w:ascii="MS Gothic" w:cs="MS Gothic" w:hAnsi="MS Gothic" w:eastAsia="MS Gothic" w:hint="default"/>
                <w:b w:val="1"/>
                <w:bCs w:val="1"/>
                <w:shd w:val="nil" w:color="auto" w:fill="auto"/>
                <w:rtl w:val="0"/>
                <w:lang w:val="en-US"/>
              </w:rPr>
              <w:t>☐</w:t>
            </w:r>
            <w:r>
              <w:rPr>
                <w:b w:val="1"/>
                <w:bCs w:val="1"/>
                <w:shd w:val="nil" w:color="auto" w:fill="auto"/>
                <w:rtl w:val="0"/>
                <w:lang w:val="en-US"/>
              </w:rPr>
              <w:t xml:space="preserve"> B</w:t>
            </w:r>
            <w:r>
              <w:rPr>
                <w:b w:val="0"/>
                <w:bCs w:val="0"/>
                <w:shd w:val="nil" w:color="auto" w:fill="auto"/>
                <w:rtl w:val="0"/>
                <w:lang w:val="en-US"/>
              </w:rPr>
              <w:t xml:space="preserve"> – </w:t>
            </w:r>
            <w:r>
              <w:rPr>
                <w:b w:val="0"/>
                <w:bCs w:val="0"/>
                <w:outline w:val="0"/>
                <w:color w:val="ff2600"/>
                <w:rtl w:val="0"/>
                <w:lang w:val="en-US"/>
                <w14:textFill>
                  <w14:solidFill>
                    <w14:srgbClr w14:val="FF2600"/>
                  </w14:solidFill>
                </w14:textFill>
              </w:rPr>
              <w:t>Inconsistent or limited quality patient oriented evidence</w:t>
            </w:r>
            <w:r>
              <w:rPr>
                <w:b w:val="1"/>
                <w:bCs w:val="1"/>
                <w:outline w:val="0"/>
                <w:color w:val="ff2600"/>
                <w:lang w:val="en-US"/>
                <w14:textFill>
                  <w14:solidFill>
                    <w14:srgbClr w14:val="FF2600"/>
                  </w14:solidFill>
                </w14:textFill>
              </w:rPr>
              <w:tab/>
            </w:r>
            <w:r>
              <w:rPr>
                <w:b w:val="1"/>
                <w:bCs w:val="1"/>
                <w:shd w:val="nil" w:color="auto" w:fill="auto"/>
                <w:lang w:val="en-US"/>
              </w:rPr>
              <w:tab/>
              <w:tab/>
              <w:tab/>
            </w:r>
          </w:p>
          <w:p>
            <w:pPr>
              <w:pStyle w:val="Body"/>
              <w:bidi w:val="0"/>
              <w:spacing w:after="0"/>
              <w:ind w:left="0" w:right="0" w:firstLine="0"/>
              <w:jc w:val="left"/>
              <w:rPr>
                <w:rtl w:val="0"/>
              </w:rPr>
            </w:pPr>
            <w:r>
              <w:rPr>
                <w:rFonts w:ascii="MS Gothic" w:cs="MS Gothic" w:hAnsi="MS Gothic" w:eastAsia="MS Gothic"/>
                <w:b w:val="1"/>
                <w:bCs w:val="1"/>
                <w:shd w:val="nil" w:color="auto" w:fill="auto"/>
                <w:rtl w:val="0"/>
                <w:lang w:val="en-US"/>
              </w:rPr>
              <w:t>☐</w:t>
            </w:r>
            <w:r>
              <w:rPr>
                <w:b w:val="1"/>
                <w:bCs w:val="1"/>
                <w:shd w:val="nil" w:color="auto" w:fill="auto"/>
                <w:rtl w:val="0"/>
                <w:lang w:val="en-US"/>
              </w:rPr>
              <w:t xml:space="preserve"> C</w:t>
            </w:r>
            <w:r>
              <w:rPr>
                <w:shd w:val="nil" w:color="auto" w:fill="auto"/>
                <w:rtl w:val="0"/>
                <w:lang w:val="en-US"/>
              </w:rPr>
              <w:t xml:space="preserve"> – </w:t>
            </w:r>
            <w:r>
              <w:rPr>
                <w:shd w:val="nil" w:color="auto" w:fill="auto"/>
                <w:rtl w:val="0"/>
                <w:lang w:val="en-US"/>
              </w:rPr>
              <w:t>Consensus, disease oriented evidence, usual practice, expert opinion, or case series for studies of diagnosis, treatment, prevention, or screening</w:t>
            </w:r>
            <w:r>
              <w:rPr>
                <w:shd w:val="nil" w:color="auto" w:fill="auto"/>
              </w:rPr>
            </w:r>
          </w:p>
        </w:tc>
      </w:tr>
      <w:tr>
        <w:tblPrEx>
          <w:shd w:val="clear" w:color="auto" w:fill="ced7e7"/>
        </w:tblPrEx>
        <w:trPr>
          <w:trHeight w:val="221"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b w:val="1"/>
                <w:bCs w:val="1"/>
                <w:shd w:val="nil" w:color="auto" w:fill="auto"/>
                <w:rtl w:val="0"/>
                <w:lang w:val="en-US"/>
              </w:rPr>
              <w:t>Conclusion(s):</w:t>
            </w:r>
          </w:p>
        </w:tc>
      </w:tr>
      <w:tr>
        <w:tblPrEx>
          <w:shd w:val="clear" w:color="auto" w:fill="ced7e7"/>
        </w:tblPrEx>
        <w:trPr>
          <w:trHeight w:val="1680" w:hRule="atLeast"/>
        </w:trPr>
        <w:tc>
          <w:tcPr>
            <w:tcW w:type="dxa" w:w="8640"/>
            <w:tcBorders>
              <w:top w:val="single" w:color="d9d9d9" w:sz="4" w:space="0" w:shadow="0" w:frame="0"/>
              <w:left w:val="single" w:color="d9d9d9" w:sz="4" w:space="0" w:shadow="0" w:frame="0"/>
              <w:bottom w:val="single" w:color="d9d9d9" w:sz="4" w:space="0" w:shadow="0" w:frame="0"/>
              <w:right w:val="single" w:color="d9d9d9" w:sz="4" w:space="0" w:shadow="0" w:frame="0"/>
            </w:tcBorders>
            <w:shd w:val="clear" w:color="auto" w:fill="auto"/>
            <w:tcMar>
              <w:top w:type="dxa" w:w="80"/>
              <w:left w:type="dxa" w:w="80"/>
              <w:bottom w:type="dxa" w:w="80"/>
              <w:right w:type="dxa" w:w="80"/>
            </w:tcMar>
            <w:vAlign w:val="top"/>
          </w:tcPr>
          <w:p>
            <w:pPr>
              <w:pStyle w:val="Body"/>
              <w:spacing w:after="0"/>
              <w:ind w:left="0" w:firstLine="0"/>
            </w:pPr>
            <w:r>
              <w:rPr>
                <w:outline w:val="0"/>
                <w:color w:val="808080"/>
                <w:u w:color="808080"/>
                <w:shd w:val="nil" w:color="auto" w:fill="auto"/>
                <w:rtl w:val="0"/>
                <w:lang w:val="en-US"/>
                <w14:textFill>
                  <w14:solidFill>
                    <w14:srgbClr w14:val="808080"/>
                  </w14:solidFill>
                </w14:textFill>
              </w:rPr>
              <w:t xml:space="preserve">Ultimately there is not a consensus on this subject. It seems that some practitioners prefer to do endo on an avulsed tooth immediately, while some do not. It would seem that regardless of what the Endo protocols are, the protocol for replantation is much simpler: the sooner the better. I believe this case is out of our control now, since the injury occurred over a year ago, but this area of dentistry still needs  a lot of research in order to have a solid body of evidential protocols. </w:t>
            </w:r>
          </w:p>
        </w:tc>
      </w:tr>
    </w:tbl>
    <w:p>
      <w:pPr>
        <w:pStyle w:val="Body"/>
        <w:widowControl w:val="0"/>
        <w:spacing w:line="240" w:lineRule="auto"/>
        <w:ind w:left="108" w:hanging="108"/>
        <w:rPr>
          <w:b w:val="1"/>
          <w:bCs w:val="1"/>
        </w:rPr>
      </w:pPr>
    </w:p>
    <w:p>
      <w:pPr>
        <w:pStyle w:val="Colorful List - Accent 11"/>
        <w:ind w:left="0" w:firstLine="0"/>
        <w:rPr>
          <w:b w:val="1"/>
          <w:bCs w:val="1"/>
        </w:rPr>
      </w:pPr>
    </w:p>
    <w:p>
      <w:pPr>
        <w:pStyle w:val="Colorful List - Accent 11"/>
        <w:ind w:left="0" w:firstLine="0"/>
        <w:rPr>
          <w:b w:val="1"/>
          <w:bCs w:val="1"/>
        </w:rPr>
      </w:pPr>
    </w:p>
    <w:p>
      <w:pPr>
        <w:pStyle w:val="Colorful List - Accent 11"/>
        <w:ind w:left="0" w:firstLine="0"/>
        <w:rPr>
          <w:b w:val="1"/>
          <w:bCs w:val="1"/>
        </w:rPr>
      </w:pPr>
    </w:p>
    <w:p>
      <w:pPr>
        <w:pStyle w:val="Body"/>
        <w:ind w:left="0" w:firstLine="0"/>
        <w:rPr>
          <w:b w:val="1"/>
          <w:bCs w:val="1"/>
        </w:rPr>
      </w:pPr>
      <w:r>
        <w:tab/>
        <w:tab/>
      </w:r>
    </w:p>
    <w:p>
      <w:pPr>
        <w:pStyle w:val="Body"/>
        <w:ind w:left="0" w:firstLine="0"/>
        <w:rPr>
          <w:b w:val="1"/>
          <w:bCs w:val="1"/>
        </w:rPr>
      </w:pPr>
    </w:p>
    <w:p>
      <w:pPr>
        <w:pStyle w:val="Colorful List - Accent 11"/>
        <w:ind w:left="0" w:firstLine="0"/>
      </w:pPr>
    </w:p>
    <w:p>
      <w:pPr>
        <w:pStyle w:val="Colorful List - Accent 11"/>
        <w:ind w:left="0" w:firstLine="0"/>
      </w:pPr>
    </w:p>
    <w:p>
      <w:pPr>
        <w:pStyle w:val="Body"/>
        <w:ind w:left="0" w:firstLine="0"/>
      </w:pPr>
    </w:p>
    <w:p>
      <w:pPr>
        <w:pStyle w:val="Body"/>
        <w:ind w:left="0" w:firstLine="0"/>
      </w:pPr>
      <w:r>
        <w:rPr>
          <w:rtl w:val="0"/>
        </w:rPr>
        <w:t xml:space="preserve">    </w:t>
      </w: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 w:name="Helvetica Neue">
    <w:charset w:val="00"/>
    <w:family w:val="roman"/>
    <w:pitch w:val="default"/>
  </w:font>
  <w:font w:name="Wingdings 2">
    <w:charset w:val="00"/>
    <w:family w:val="roman"/>
    <w:pitch w:val="default"/>
  </w:font>
  <w:font w:name="Corbel">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rPr>
        <w:rtl w:val="0"/>
        <w:lang w:val="en-US"/>
      </w:rPr>
      <w:t>Template revised 10/15/2014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right"/>
      <w:rPr>
        <w:sz w:val="28"/>
        <w:szCs w:val="28"/>
      </w:rPr>
    </w:pPr>
    <w:r>
      <w:rPr>
        <w:sz w:val="28"/>
        <w:szCs w:val="28"/>
        <w:rtl w:val="0"/>
        <w:lang w:val="en-US"/>
      </w:rPr>
      <w:t>MUSoD Rounds</w:t>
    </w:r>
  </w:p>
  <w:p>
    <w:pPr>
      <w:pStyle w:val="header"/>
      <w:tabs>
        <w:tab w:val="right" w:pos="9340"/>
        <w:tab w:val="clear" w:pos="9360"/>
      </w:tabs>
      <w:jc w:val="right"/>
    </w:pPr>
    <w:r>
      <w:rPr>
        <w:sz w:val="28"/>
        <w:szCs w:val="28"/>
        <w:rtl w:val="0"/>
        <w:lang w:val="en-US"/>
      </w:rPr>
      <w:t>D3 PICO CAT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left" w:pos="1440"/>
          <w:tab w:val="left" w:pos="2880"/>
          <w:tab w:val="left" w:pos="4320"/>
          <w:tab w:val="left" w:pos="5760"/>
          <w:tab w:val="left" w:pos="7200"/>
        </w:tabs>
        <w:ind w:left="691"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51"/>
        <w:szCs w:val="51"/>
        <w:highlight w:val="none"/>
        <w:vertAlign w:val="baseline"/>
      </w:rPr>
    </w:lvl>
    <w:lvl w:ilvl="1">
      <w:start w:val="1"/>
      <w:numFmt w:val="bullet"/>
      <w:suff w:val="tab"/>
      <w:lvlText w:val="▪"/>
      <w:lvlJc w:val="left"/>
      <w:pPr>
        <w:tabs>
          <w:tab w:val="left" w:pos="1440"/>
          <w:tab w:val="left" w:pos="2880"/>
          <w:tab w:val="left" w:pos="4320"/>
          <w:tab w:val="left" w:pos="5760"/>
          <w:tab w:val="left" w:pos="7200"/>
        </w:tabs>
        <w:ind w:left="1214" w:hanging="49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58"/>
        <w:szCs w:val="58"/>
        <w:highlight w:val="none"/>
        <w:vertAlign w:val="baseline"/>
      </w:rPr>
    </w:lvl>
    <w:lvl w:ilvl="2">
      <w:start w:val="1"/>
      <w:numFmt w:val="bullet"/>
      <w:suff w:val="tab"/>
      <w:lvlText w:val="▪"/>
      <w:lvlJc w:val="left"/>
      <w:pPr>
        <w:tabs>
          <w:tab w:val="left" w:pos="1440"/>
          <w:tab w:val="left" w:pos="2880"/>
          <w:tab w:val="left" w:pos="4320"/>
          <w:tab w:val="left" w:pos="5760"/>
          <w:tab w:val="left" w:pos="7200"/>
        </w:tabs>
        <w:ind w:left="169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 w:val="left" w:pos="2880"/>
          <w:tab w:val="left" w:pos="4320"/>
          <w:tab w:val="left" w:pos="5760"/>
          <w:tab w:val="left" w:pos="7200"/>
        </w:tabs>
        <w:ind w:left="2088" w:hanging="46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440"/>
          <w:tab w:val="left" w:pos="2880"/>
          <w:tab w:val="left" w:pos="4320"/>
          <w:tab w:val="left" w:pos="5760"/>
          <w:tab w:val="left" w:pos="7200"/>
        </w:tabs>
        <w:ind w:left="2419" w:hanging="461"/>
      </w:pPr>
      <w:rPr>
        <w:rFonts w:ascii="Wingdings 2" w:cs="Wingdings 2" w:hAnsi="Wingdings 2" w:eastAsia="Wingdings 2"/>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 w:val="left" w:pos="2880"/>
          <w:tab w:val="left" w:pos="4320"/>
          <w:tab w:val="left" w:pos="5760"/>
          <w:tab w:val="left" w:pos="7200"/>
        </w:tabs>
        <w:ind w:left="2736" w:hanging="46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 w:val="left" w:pos="2880"/>
          <w:tab w:val="left" w:pos="4320"/>
          <w:tab w:val="left" w:pos="5760"/>
          <w:tab w:val="left" w:pos="7200"/>
        </w:tabs>
        <w:ind w:left="3104" w:hanging="51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440"/>
          <w:tab w:val="left" w:pos="2880"/>
          <w:tab w:val="left" w:pos="4320"/>
          <w:tab w:val="left" w:pos="5760"/>
          <w:tab w:val="left" w:pos="7200"/>
        </w:tabs>
        <w:ind w:left="3421" w:hanging="51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 w:val="left" w:pos="2880"/>
          <w:tab w:val="left" w:pos="4320"/>
          <w:tab w:val="left" w:pos="5760"/>
          <w:tab w:val="left" w:pos="7200"/>
        </w:tabs>
        <w:ind w:left="3738" w:hanging="51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720" w:right="0" w:hanging="36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720" w:right="0" w:hanging="36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720" w:right="0" w:hanging="36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Colorful List - Accent 11">
    <w:name w:val="Colorful List - Accent 11"/>
    <w:next w:val="Colorful List - Accent 11"/>
    <w:pPr>
      <w:keepNext w:val="0"/>
      <w:keepLines w:val="0"/>
      <w:pageBreakBefore w:val="0"/>
      <w:widowControl w:val="1"/>
      <w:shd w:val="clear" w:color="auto" w:fill="auto"/>
      <w:suppressAutoHyphens w:val="0"/>
      <w:bidi w:val="0"/>
      <w:spacing w:before="0" w:after="200" w:line="276" w:lineRule="auto"/>
      <w:ind w:left="720" w:right="0" w:hanging="36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shd w:val="nil" w:color="auto" w:fill="auto"/>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