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D2C8B5" w14:textId="77777777" w:rsidR="00A7673D" w:rsidRDefault="00A7673D">
      <w:pPr>
        <w:pStyle w:val="BodyText"/>
        <w:rPr>
          <w:sz w:val="20"/>
        </w:rPr>
      </w:pPr>
    </w:p>
    <w:p w14:paraId="636AADCE" w14:textId="77777777" w:rsidR="00A7673D" w:rsidRDefault="00A7673D">
      <w:pPr>
        <w:pStyle w:val="BodyText"/>
        <w:spacing w:before="6" w:after="1"/>
        <w:rPr>
          <w:sz w:val="17"/>
        </w:rPr>
      </w:pPr>
    </w:p>
    <w:tbl>
      <w:tblPr>
        <w:tblW w:w="0" w:type="auto"/>
        <w:tblInd w:w="109" w:type="dxa"/>
        <w:tblBorders>
          <w:top w:val="single" w:sz="2" w:space="0" w:color="D9D9D9"/>
          <w:left w:val="single" w:sz="2" w:space="0" w:color="D9D9D9"/>
          <w:bottom w:val="single" w:sz="2" w:space="0" w:color="D9D9D9"/>
          <w:right w:val="single" w:sz="2" w:space="0" w:color="D9D9D9"/>
          <w:insideH w:val="single" w:sz="2" w:space="0" w:color="D9D9D9"/>
          <w:insideV w:val="single" w:sz="2" w:space="0" w:color="D9D9D9"/>
        </w:tblBorders>
        <w:tblLayout w:type="fixed"/>
        <w:tblCellMar>
          <w:left w:w="0" w:type="dxa"/>
          <w:right w:w="0" w:type="dxa"/>
        </w:tblCellMar>
        <w:tblLook w:val="01E0" w:firstRow="1" w:lastRow="1" w:firstColumn="1" w:lastColumn="1" w:noHBand="0" w:noVBand="0"/>
      </w:tblPr>
      <w:tblGrid>
        <w:gridCol w:w="9581"/>
      </w:tblGrid>
      <w:tr w:rsidR="00A7673D" w14:paraId="5D181165" w14:textId="77777777">
        <w:trPr>
          <w:trHeight w:val="278"/>
        </w:trPr>
        <w:tc>
          <w:tcPr>
            <w:tcW w:w="9581" w:type="dxa"/>
          </w:tcPr>
          <w:p w14:paraId="0E9AA0D0" w14:textId="77777777" w:rsidR="00A7673D" w:rsidRDefault="00EE3E65">
            <w:pPr>
              <w:pStyle w:val="TableParagraph"/>
              <w:spacing w:line="258" w:lineRule="exact"/>
              <w:rPr>
                <w:b/>
                <w:sz w:val="24"/>
              </w:rPr>
            </w:pPr>
            <w:r>
              <w:rPr>
                <w:b/>
                <w:sz w:val="24"/>
              </w:rPr>
              <w:t>Name:</w:t>
            </w:r>
          </w:p>
        </w:tc>
      </w:tr>
      <w:tr w:rsidR="00A7673D" w14:paraId="28CF84F1" w14:textId="77777777">
        <w:trPr>
          <w:trHeight w:val="273"/>
        </w:trPr>
        <w:tc>
          <w:tcPr>
            <w:tcW w:w="9581" w:type="dxa"/>
          </w:tcPr>
          <w:p w14:paraId="7F60349E" w14:textId="23AFFF83" w:rsidR="00A7673D" w:rsidRDefault="009E2F50">
            <w:pPr>
              <w:pStyle w:val="TableParagraph"/>
              <w:spacing w:line="253" w:lineRule="exact"/>
              <w:rPr>
                <w:sz w:val="24"/>
              </w:rPr>
            </w:pPr>
            <w:r>
              <w:rPr>
                <w:sz w:val="24"/>
              </w:rPr>
              <w:t>Nikhila Alsakani</w:t>
            </w:r>
          </w:p>
        </w:tc>
      </w:tr>
      <w:tr w:rsidR="00A7673D" w14:paraId="76BC6901" w14:textId="77777777">
        <w:trPr>
          <w:trHeight w:val="278"/>
        </w:trPr>
        <w:tc>
          <w:tcPr>
            <w:tcW w:w="9581" w:type="dxa"/>
          </w:tcPr>
          <w:p w14:paraId="3C2BC8A0" w14:textId="77777777" w:rsidR="00A7673D" w:rsidRDefault="00EE3E65">
            <w:pPr>
              <w:pStyle w:val="TableParagraph"/>
              <w:spacing w:line="258" w:lineRule="exact"/>
              <w:rPr>
                <w:b/>
                <w:sz w:val="24"/>
              </w:rPr>
            </w:pPr>
            <w:r>
              <w:rPr>
                <w:b/>
                <w:sz w:val="24"/>
              </w:rPr>
              <w:t>Group:</w:t>
            </w:r>
          </w:p>
        </w:tc>
      </w:tr>
      <w:tr w:rsidR="00A7673D" w14:paraId="0C09968C" w14:textId="77777777">
        <w:trPr>
          <w:trHeight w:val="273"/>
        </w:trPr>
        <w:tc>
          <w:tcPr>
            <w:tcW w:w="9581" w:type="dxa"/>
          </w:tcPr>
          <w:p w14:paraId="3515451F" w14:textId="0A0D314D" w:rsidR="00A7673D" w:rsidRPr="009E2F50" w:rsidRDefault="00EE3E65" w:rsidP="009E2F50">
            <w:r>
              <w:rPr>
                <w:sz w:val="24"/>
              </w:rPr>
              <w:t xml:space="preserve">Nadia </w:t>
            </w:r>
            <w:proofErr w:type="spellStart"/>
            <w:r>
              <w:rPr>
                <w:sz w:val="24"/>
              </w:rPr>
              <w:t>Hatoum</w:t>
            </w:r>
            <w:proofErr w:type="spellEnd"/>
            <w:r>
              <w:rPr>
                <w:sz w:val="24"/>
              </w:rPr>
              <w:t>,</w:t>
            </w:r>
            <w:r w:rsidR="009E2F50">
              <w:rPr>
                <w:sz w:val="24"/>
              </w:rPr>
              <w:t xml:space="preserve"> </w:t>
            </w:r>
            <w:r w:rsidR="009E2F50">
              <w:rPr>
                <w:sz w:val="24"/>
              </w:rPr>
              <w:t>Lucas J. Schwartz</w:t>
            </w:r>
            <w:r>
              <w:rPr>
                <w:sz w:val="24"/>
              </w:rPr>
              <w:t xml:space="preserve"> &amp; </w:t>
            </w:r>
            <w:r w:rsidR="009E2F50">
              <w:rPr>
                <w:sz w:val="24"/>
              </w:rPr>
              <w:t xml:space="preserve">Matthew </w:t>
            </w:r>
            <w:r w:rsidR="009E2F50">
              <w:rPr>
                <w:rFonts w:ascii="Arial" w:hAnsi="Arial" w:cs="Arial"/>
                <w:color w:val="544C49"/>
                <w:sz w:val="21"/>
                <w:szCs w:val="21"/>
                <w:shd w:val="clear" w:color="auto" w:fill="FFFFFF"/>
              </w:rPr>
              <w:t>Kettering</w:t>
            </w:r>
          </w:p>
        </w:tc>
      </w:tr>
      <w:tr w:rsidR="00A7673D" w14:paraId="69C775E2" w14:textId="77777777">
        <w:trPr>
          <w:trHeight w:val="278"/>
        </w:trPr>
        <w:tc>
          <w:tcPr>
            <w:tcW w:w="9581" w:type="dxa"/>
          </w:tcPr>
          <w:p w14:paraId="66E13BFE" w14:textId="77777777" w:rsidR="00A7673D" w:rsidRDefault="00EE3E65">
            <w:pPr>
              <w:pStyle w:val="TableParagraph"/>
              <w:spacing w:line="258" w:lineRule="exact"/>
              <w:rPr>
                <w:b/>
                <w:sz w:val="24"/>
              </w:rPr>
            </w:pPr>
            <w:r>
              <w:rPr>
                <w:b/>
                <w:sz w:val="24"/>
              </w:rPr>
              <w:t>Pathology Question:</w:t>
            </w:r>
          </w:p>
        </w:tc>
      </w:tr>
      <w:tr w:rsidR="00A7673D" w14:paraId="0765C3A9" w14:textId="77777777">
        <w:trPr>
          <w:trHeight w:val="278"/>
        </w:trPr>
        <w:tc>
          <w:tcPr>
            <w:tcW w:w="9581" w:type="dxa"/>
          </w:tcPr>
          <w:p w14:paraId="24024D8C" w14:textId="7B8109AD" w:rsidR="00A7673D" w:rsidRPr="009E2F50" w:rsidRDefault="009E2F50" w:rsidP="009E2F50">
            <w:pPr>
              <w:rPr>
                <w:color w:val="000000" w:themeColor="text1"/>
              </w:rPr>
            </w:pPr>
            <w:r w:rsidRPr="009E2F50">
              <w:rPr>
                <w:rFonts w:ascii="Arial" w:hAnsi="Arial" w:cs="Arial"/>
                <w:color w:val="000000" w:themeColor="text1"/>
                <w:sz w:val="21"/>
                <w:szCs w:val="21"/>
                <w:shd w:val="clear" w:color="auto" w:fill="FFFFFF"/>
              </w:rPr>
              <w:t>What are the effects of a constant acidic environment due to diet on the teeth?</w:t>
            </w:r>
          </w:p>
        </w:tc>
      </w:tr>
      <w:tr w:rsidR="00A7673D" w14:paraId="0C51C812" w14:textId="77777777">
        <w:trPr>
          <w:trHeight w:val="273"/>
        </w:trPr>
        <w:tc>
          <w:tcPr>
            <w:tcW w:w="9581" w:type="dxa"/>
          </w:tcPr>
          <w:p w14:paraId="660FEF07" w14:textId="77777777" w:rsidR="00A7673D" w:rsidRDefault="00EE3E65">
            <w:pPr>
              <w:pStyle w:val="TableParagraph"/>
              <w:spacing w:line="253" w:lineRule="exact"/>
              <w:rPr>
                <w:b/>
                <w:sz w:val="24"/>
              </w:rPr>
            </w:pPr>
            <w:r>
              <w:rPr>
                <w:b/>
                <w:sz w:val="24"/>
              </w:rPr>
              <w:t>Report:</w:t>
            </w:r>
          </w:p>
        </w:tc>
      </w:tr>
      <w:tr w:rsidR="00A7673D" w14:paraId="7F1696C7" w14:textId="77777777">
        <w:trPr>
          <w:trHeight w:val="6897"/>
        </w:trPr>
        <w:tc>
          <w:tcPr>
            <w:tcW w:w="9581" w:type="dxa"/>
          </w:tcPr>
          <w:p w14:paraId="19B5AE2F" w14:textId="77777777" w:rsidR="00E30505" w:rsidRDefault="00E30505" w:rsidP="00E30505">
            <w:pPr>
              <w:pStyle w:val="TableParagraph"/>
              <w:ind w:left="0" w:right="159"/>
              <w:rPr>
                <w:sz w:val="24"/>
              </w:rPr>
            </w:pPr>
          </w:p>
          <w:p w14:paraId="122A6BF2" w14:textId="0F0D29F8" w:rsidR="00645ED3" w:rsidRDefault="00E30505" w:rsidP="00E30505">
            <w:pPr>
              <w:pStyle w:val="TableParagraph"/>
              <w:ind w:left="0" w:right="159"/>
              <w:rPr>
                <w:sz w:val="24"/>
              </w:rPr>
            </w:pPr>
            <w:r>
              <w:rPr>
                <w:sz w:val="24"/>
              </w:rPr>
              <w:t xml:space="preserve">            </w:t>
            </w:r>
            <w:r w:rsidR="00645ED3">
              <w:rPr>
                <w:sz w:val="24"/>
              </w:rPr>
              <w:t xml:space="preserve">The pathology of dental erosion and tooth decay related to soft drinks is considered to be </w:t>
            </w:r>
            <w:r w:rsidR="003557E0">
              <w:rPr>
                <w:sz w:val="24"/>
              </w:rPr>
              <w:t>major problem considering a high percentage of the population consumes soft drinks on a daily basis. Soft drinks contain a lot of sugar and can have a low pH which can lead to enamel erosion and tooth decay. Dental erosion can be defined as chemical erosion of the dental hard tissue. Acids are the main etiological factor that leads to erosion. Soft drinks contain a combination of acids and sugars that are acidogenic and carcinogenic and lead to rampant caries and dental erosion.</w:t>
            </w:r>
            <w:r w:rsidR="000706E5">
              <w:rPr>
                <w:sz w:val="24"/>
              </w:rPr>
              <w:t xml:space="preserve"> Frequent intake of soft drinks exposes the teeth to prolonged contact with sugar and can increase the likelihood of developing caries. </w:t>
            </w:r>
          </w:p>
          <w:p w14:paraId="282D5F67" w14:textId="77777777" w:rsidR="000706E5" w:rsidRDefault="000706E5">
            <w:pPr>
              <w:pStyle w:val="TableParagraph"/>
              <w:ind w:right="159" w:firstLine="720"/>
              <w:rPr>
                <w:sz w:val="24"/>
              </w:rPr>
            </w:pPr>
          </w:p>
          <w:p w14:paraId="51BE1894" w14:textId="656A8B0B" w:rsidR="000706E5" w:rsidRDefault="000706E5">
            <w:pPr>
              <w:pStyle w:val="TableParagraph"/>
              <w:ind w:right="159" w:firstLine="720"/>
              <w:rPr>
                <w:sz w:val="24"/>
              </w:rPr>
            </w:pPr>
            <w:r>
              <w:rPr>
                <w:sz w:val="24"/>
              </w:rPr>
              <w:t>Dental caries is a multifactorial chronic disease that can be influenced by factors such as oral hygiene, diet, sugar intake, bacteria, saliva</w:t>
            </w:r>
            <w:r w:rsidR="00F57ED3">
              <w:rPr>
                <w:sz w:val="24"/>
              </w:rPr>
              <w:t>,</w:t>
            </w:r>
            <w:r>
              <w:rPr>
                <w:sz w:val="24"/>
              </w:rPr>
              <w:t xml:space="preserve"> and amount of fluoride exposure</w:t>
            </w:r>
            <w:r w:rsidR="00F57ED3">
              <w:rPr>
                <w:sz w:val="24"/>
              </w:rPr>
              <w:t>,</w:t>
            </w:r>
            <w:r>
              <w:rPr>
                <w:sz w:val="24"/>
              </w:rPr>
              <w:t xml:space="preserve"> and genetics. </w:t>
            </w:r>
            <w:r w:rsidR="00383751">
              <w:rPr>
                <w:sz w:val="24"/>
              </w:rPr>
              <w:t xml:space="preserve">Frequent exposure to </w:t>
            </w:r>
            <w:r w:rsidR="00F57ED3">
              <w:rPr>
                <w:sz w:val="24"/>
              </w:rPr>
              <w:t xml:space="preserve">carbohydrates and the method of carbohydrate intake has been shown to play a </w:t>
            </w:r>
            <w:r w:rsidR="00E30505">
              <w:rPr>
                <w:sz w:val="24"/>
              </w:rPr>
              <w:t>significant role in the expression of caries. Dental erosion is also shown to be related to how frequently the dental hard tissue gets exposed to acidic fluid. Constantly drinking soft drinks keeps pH in the mouth low and increases the likelihood for dental erosion and development of caries. This environment can also promote slowly developing caries to turn into rampant caries.</w:t>
            </w:r>
          </w:p>
          <w:p w14:paraId="2E710494" w14:textId="77777777" w:rsidR="000706E5" w:rsidRDefault="000706E5" w:rsidP="00E30505">
            <w:pPr>
              <w:pStyle w:val="TableParagraph"/>
              <w:ind w:left="0" w:right="159"/>
              <w:rPr>
                <w:sz w:val="24"/>
              </w:rPr>
            </w:pPr>
          </w:p>
          <w:p w14:paraId="1A0CFB6F" w14:textId="48BA0C8D" w:rsidR="000706E5" w:rsidRDefault="000706E5">
            <w:pPr>
              <w:pStyle w:val="TableParagraph"/>
              <w:ind w:right="159" w:firstLine="720"/>
              <w:rPr>
                <w:sz w:val="24"/>
              </w:rPr>
            </w:pPr>
            <w:r>
              <w:rPr>
                <w:sz w:val="24"/>
              </w:rPr>
              <w:t xml:space="preserve">If the patient continues to frequently consume soft drinks and also have poor oral health hygiene, full mouth implants are not the best option for this patient. The implants have an increased chance to fail and a denture is recommended instead as well as better instructions on oral hygiene and diet is suggested to preserve his mandibular anterior teeth and to maintain the denture. </w:t>
            </w:r>
          </w:p>
        </w:tc>
      </w:tr>
      <w:tr w:rsidR="00A7673D" w14:paraId="368470BE" w14:textId="77777777">
        <w:trPr>
          <w:trHeight w:val="278"/>
        </w:trPr>
        <w:tc>
          <w:tcPr>
            <w:tcW w:w="9581" w:type="dxa"/>
          </w:tcPr>
          <w:p w14:paraId="20A35F1C" w14:textId="77777777" w:rsidR="00A7673D" w:rsidRDefault="00EE3E65">
            <w:pPr>
              <w:pStyle w:val="TableParagraph"/>
              <w:spacing w:before="1" w:line="257" w:lineRule="exact"/>
              <w:rPr>
                <w:b/>
                <w:sz w:val="24"/>
              </w:rPr>
            </w:pPr>
            <w:r>
              <w:rPr>
                <w:b/>
                <w:sz w:val="24"/>
              </w:rPr>
              <w:t>References:</w:t>
            </w:r>
          </w:p>
        </w:tc>
      </w:tr>
      <w:tr w:rsidR="00A7673D" w14:paraId="26C73124" w14:textId="77777777">
        <w:trPr>
          <w:trHeight w:val="3081"/>
        </w:trPr>
        <w:tc>
          <w:tcPr>
            <w:tcW w:w="9581" w:type="dxa"/>
          </w:tcPr>
          <w:p w14:paraId="0F14FC84" w14:textId="77777777" w:rsidR="00E30505" w:rsidRDefault="00E30505" w:rsidP="00E30505">
            <w:r>
              <w:rPr>
                <w:rFonts w:ascii="Arial" w:hAnsi="Arial" w:cs="Arial"/>
                <w:color w:val="303030"/>
                <w:sz w:val="20"/>
                <w:szCs w:val="20"/>
                <w:shd w:val="clear" w:color="auto" w:fill="FFFFFF"/>
              </w:rPr>
              <w:t>Cheng, R., Yang, H., Shao, M. Y., Hu, T., &amp; Zhou, X. D. (2009). Dental erosion and severe tooth decay related to soft drinks: a case report and literature review. </w:t>
            </w:r>
            <w:r>
              <w:rPr>
                <w:rFonts w:ascii="Arial" w:hAnsi="Arial" w:cs="Arial"/>
                <w:i/>
                <w:iCs/>
                <w:color w:val="303030"/>
                <w:sz w:val="20"/>
                <w:szCs w:val="20"/>
                <w:shd w:val="clear" w:color="auto" w:fill="FFFFFF"/>
              </w:rPr>
              <w:t>Journal of Zhejiang University. Science. B</w:t>
            </w:r>
            <w:r>
              <w:rPr>
                <w:rFonts w:ascii="Arial" w:hAnsi="Arial" w:cs="Arial"/>
                <w:color w:val="303030"/>
                <w:sz w:val="20"/>
                <w:szCs w:val="20"/>
                <w:shd w:val="clear" w:color="auto" w:fill="FFFFFF"/>
              </w:rPr>
              <w:t>, </w:t>
            </w:r>
            <w:r>
              <w:rPr>
                <w:rFonts w:ascii="Arial" w:hAnsi="Arial" w:cs="Arial"/>
                <w:i/>
                <w:iCs/>
                <w:color w:val="303030"/>
                <w:sz w:val="20"/>
                <w:szCs w:val="20"/>
                <w:shd w:val="clear" w:color="auto" w:fill="FFFFFF"/>
              </w:rPr>
              <w:t>10</w:t>
            </w:r>
            <w:r>
              <w:rPr>
                <w:rFonts w:ascii="Arial" w:hAnsi="Arial" w:cs="Arial"/>
                <w:color w:val="303030"/>
                <w:sz w:val="20"/>
                <w:szCs w:val="20"/>
                <w:shd w:val="clear" w:color="auto" w:fill="FFFFFF"/>
              </w:rPr>
              <w:t>(5), 395–399. https://doi.org/10.1631/jzus.B0820245</w:t>
            </w:r>
          </w:p>
          <w:p w14:paraId="05B049CC" w14:textId="77777777" w:rsidR="00E30505" w:rsidRDefault="00E30505">
            <w:pPr>
              <w:pStyle w:val="TableParagraph"/>
              <w:ind w:right="678"/>
              <w:rPr>
                <w:rFonts w:ascii="Arial" w:hAnsi="Arial"/>
                <w:color w:val="303030"/>
                <w:sz w:val="20"/>
              </w:rPr>
            </w:pPr>
          </w:p>
          <w:p w14:paraId="57A8AB34" w14:textId="77777777" w:rsidR="00E30505" w:rsidRDefault="00E30505" w:rsidP="00E30505">
            <w:r>
              <w:rPr>
                <w:rFonts w:ascii="Arial" w:hAnsi="Arial" w:cs="Arial"/>
                <w:color w:val="303030"/>
                <w:sz w:val="20"/>
                <w:szCs w:val="20"/>
                <w:shd w:val="clear" w:color="auto" w:fill="FFFFFF"/>
              </w:rPr>
              <w:t>Mishra, M. B., &amp; Mishra, S. (2011). Sugar-Sweetened Beverages: General and Oral Health Hazards in Children and Adolescents. </w:t>
            </w:r>
            <w:r>
              <w:rPr>
                <w:rFonts w:ascii="Arial" w:hAnsi="Arial" w:cs="Arial"/>
                <w:i/>
                <w:iCs/>
                <w:color w:val="303030"/>
                <w:sz w:val="20"/>
                <w:szCs w:val="20"/>
                <w:shd w:val="clear" w:color="auto" w:fill="FFFFFF"/>
              </w:rPr>
              <w:t>International journal of clinical pediatric dentistry</w:t>
            </w:r>
            <w:r>
              <w:rPr>
                <w:rFonts w:ascii="Arial" w:hAnsi="Arial" w:cs="Arial"/>
                <w:color w:val="303030"/>
                <w:sz w:val="20"/>
                <w:szCs w:val="20"/>
                <w:shd w:val="clear" w:color="auto" w:fill="FFFFFF"/>
              </w:rPr>
              <w:t>, </w:t>
            </w:r>
            <w:r>
              <w:rPr>
                <w:rFonts w:ascii="Arial" w:hAnsi="Arial" w:cs="Arial"/>
                <w:i/>
                <w:iCs/>
                <w:color w:val="303030"/>
                <w:sz w:val="20"/>
                <w:szCs w:val="20"/>
                <w:shd w:val="clear" w:color="auto" w:fill="FFFFFF"/>
              </w:rPr>
              <w:t>4</w:t>
            </w:r>
            <w:r>
              <w:rPr>
                <w:rFonts w:ascii="Arial" w:hAnsi="Arial" w:cs="Arial"/>
                <w:color w:val="303030"/>
                <w:sz w:val="20"/>
                <w:szCs w:val="20"/>
                <w:shd w:val="clear" w:color="auto" w:fill="FFFFFF"/>
              </w:rPr>
              <w:t>(2), 119–123. https://doi.org/10.5005/jp-journals-10005-1094</w:t>
            </w:r>
          </w:p>
          <w:p w14:paraId="7CFE44CA" w14:textId="77777777" w:rsidR="00A7673D" w:rsidRDefault="00A7673D">
            <w:pPr>
              <w:pStyle w:val="TableParagraph"/>
              <w:ind w:right="261"/>
              <w:rPr>
                <w:rFonts w:ascii="Arial" w:hAnsi="Arial"/>
                <w:sz w:val="20"/>
              </w:rPr>
            </w:pPr>
          </w:p>
          <w:p w14:paraId="64C2F894" w14:textId="70372AAE" w:rsidR="00E30505" w:rsidRDefault="00E30505" w:rsidP="00E30505">
            <w:pPr>
              <w:pStyle w:val="TableParagraph"/>
              <w:ind w:right="261"/>
              <w:rPr>
                <w:rFonts w:ascii="Arial" w:hAnsi="Arial"/>
                <w:sz w:val="20"/>
              </w:rPr>
            </w:pPr>
            <w:proofErr w:type="spellStart"/>
            <w:r w:rsidRPr="00E30505">
              <w:rPr>
                <w:rFonts w:ascii="Arial" w:hAnsi="Arial"/>
                <w:sz w:val="20"/>
              </w:rPr>
              <w:t>Tahmassebi</w:t>
            </w:r>
            <w:proofErr w:type="spellEnd"/>
            <w:r w:rsidRPr="00E30505">
              <w:rPr>
                <w:rFonts w:ascii="Arial" w:hAnsi="Arial"/>
                <w:sz w:val="20"/>
              </w:rPr>
              <w:t xml:space="preserve"> JF, Duggal MS, Malik-</w:t>
            </w:r>
            <w:proofErr w:type="spellStart"/>
            <w:r w:rsidRPr="00E30505">
              <w:rPr>
                <w:rFonts w:ascii="Arial" w:hAnsi="Arial"/>
                <w:sz w:val="20"/>
              </w:rPr>
              <w:t>Kotru</w:t>
            </w:r>
            <w:proofErr w:type="spellEnd"/>
            <w:r w:rsidRPr="00E30505">
              <w:rPr>
                <w:rFonts w:ascii="Arial" w:hAnsi="Arial"/>
                <w:sz w:val="20"/>
              </w:rPr>
              <w:t xml:space="preserve"> G, Curzon ME. Soft drinks and dental health: a review of the current literature. J Dent. 2006 Jan;34(1):2-11. </w:t>
            </w:r>
            <w:proofErr w:type="spellStart"/>
            <w:r w:rsidRPr="00E30505">
              <w:rPr>
                <w:rFonts w:ascii="Arial" w:hAnsi="Arial"/>
                <w:sz w:val="20"/>
              </w:rPr>
              <w:t>doi</w:t>
            </w:r>
            <w:proofErr w:type="spellEnd"/>
            <w:r w:rsidRPr="00E30505">
              <w:rPr>
                <w:rFonts w:ascii="Arial" w:hAnsi="Arial"/>
                <w:sz w:val="20"/>
              </w:rPr>
              <w:t xml:space="preserve">: 10.1016/j.jdent.2004.11.006. </w:t>
            </w:r>
            <w:proofErr w:type="spellStart"/>
            <w:r w:rsidRPr="00E30505">
              <w:rPr>
                <w:rFonts w:ascii="Arial" w:hAnsi="Arial"/>
                <w:sz w:val="20"/>
              </w:rPr>
              <w:t>Epub</w:t>
            </w:r>
            <w:proofErr w:type="spellEnd"/>
            <w:r w:rsidRPr="00E30505">
              <w:rPr>
                <w:rFonts w:ascii="Arial" w:hAnsi="Arial"/>
                <w:sz w:val="20"/>
              </w:rPr>
              <w:t xml:space="preserve"> 2005 Sep 12. PMID: 16157439.</w:t>
            </w:r>
          </w:p>
        </w:tc>
      </w:tr>
    </w:tbl>
    <w:p w14:paraId="42B4F0B8" w14:textId="77777777" w:rsidR="00A7673D" w:rsidRDefault="00A7673D">
      <w:pPr>
        <w:rPr>
          <w:rFonts w:ascii="Arial" w:hAnsi="Arial"/>
          <w:sz w:val="20"/>
        </w:rPr>
        <w:sectPr w:rsidR="00A7673D">
          <w:headerReference w:type="default" r:id="rId6"/>
          <w:type w:val="continuous"/>
          <w:pgSz w:w="12240" w:h="15840"/>
          <w:pgMar w:top="1560" w:right="1220" w:bottom="280" w:left="1220" w:header="731" w:footer="720" w:gutter="0"/>
          <w:cols w:space="720"/>
        </w:sectPr>
      </w:pPr>
    </w:p>
    <w:p w14:paraId="328396FD" w14:textId="77777777" w:rsidR="00A7673D" w:rsidRDefault="00A7673D">
      <w:pPr>
        <w:pStyle w:val="BodyText"/>
        <w:spacing w:before="4"/>
        <w:rPr>
          <w:sz w:val="17"/>
        </w:rPr>
      </w:pPr>
    </w:p>
    <w:sectPr w:rsidR="00A7673D">
      <w:pgSz w:w="12240" w:h="15840"/>
      <w:pgMar w:top="1560" w:right="1220" w:bottom="280" w:left="1220" w:header="731"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347D64" w14:textId="77777777" w:rsidR="00EE3E65" w:rsidRDefault="00EE3E65">
      <w:r>
        <w:separator/>
      </w:r>
    </w:p>
  </w:endnote>
  <w:endnote w:type="continuationSeparator" w:id="0">
    <w:p w14:paraId="4C6FEF67" w14:textId="77777777" w:rsidR="00EE3E65" w:rsidRDefault="00EE3E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C90469" w14:textId="77777777" w:rsidR="00EE3E65" w:rsidRDefault="00EE3E65">
      <w:r>
        <w:separator/>
      </w:r>
    </w:p>
  </w:footnote>
  <w:footnote w:type="continuationSeparator" w:id="0">
    <w:p w14:paraId="2B95D3BB" w14:textId="77777777" w:rsidR="00EE3E65" w:rsidRDefault="00EE3E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86F865" w14:textId="77777777" w:rsidR="00A7673D" w:rsidRDefault="00EE3E65">
    <w:pPr>
      <w:pStyle w:val="BodyText"/>
      <w:spacing w:line="14" w:lineRule="auto"/>
      <w:rPr>
        <w:sz w:val="20"/>
      </w:rPr>
    </w:pPr>
    <w:r>
      <w:pict w14:anchorId="18949403">
        <v:shapetype id="_x0000_t202" coordsize="21600,21600" o:spt="202" path="m,l,21600r21600,l21600,xe">
          <v:stroke joinstyle="miter"/>
          <v:path gradientshapeok="t" o:connecttype="rect"/>
        </v:shapetype>
        <v:shape id="_x0000_s1025" type="#_x0000_t202" alt="" style="position:absolute;margin-left:445.25pt;margin-top:35.55pt;width:95.8pt;height:33.5pt;z-index:-251658752;mso-wrap-style:square;mso-wrap-edited:f;mso-width-percent:0;mso-height-percent:0;mso-position-horizontal-relative:page;mso-position-vertical-relative:page;mso-width-percent:0;mso-height-percent:0;v-text-anchor:top" filled="f" stroked="f">
          <v:textbox inset="0,0,0,0">
            <w:txbxContent>
              <w:p w14:paraId="4F36EECB" w14:textId="77777777" w:rsidR="00A7673D" w:rsidRDefault="00EE3E65">
                <w:pPr>
                  <w:pStyle w:val="BodyText"/>
                  <w:spacing w:before="6"/>
                  <w:ind w:left="347" w:right="1" w:hanging="328"/>
                </w:pPr>
                <w:proofErr w:type="spellStart"/>
                <w:r>
                  <w:t>MUSoD</w:t>
                </w:r>
                <w:proofErr w:type="spellEnd"/>
                <w:r>
                  <w:t xml:space="preserve"> Rounds D2 Pathology</w:t>
                </w:r>
              </w:p>
            </w:txbxContent>
          </v:textbox>
          <w10:wrap anchorx="page" anchory="page"/>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4"/>
  <w:proofState w:spelling="clean" w:grammar="clean"/>
  <w:defaultTabStop w:val="720"/>
  <w:drawingGridHorizontalSpacing w:val="110"/>
  <w:displayHorizontalDrawingGridEvery w:val="2"/>
  <w:characterSpacingControl w:val="doNotCompress"/>
  <w:hdrShapeDefaults>
    <o:shapedefaults v:ext="edit" spidmax="1026"/>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A7673D"/>
    <w:rsid w:val="000706E5"/>
    <w:rsid w:val="003557E0"/>
    <w:rsid w:val="00383751"/>
    <w:rsid w:val="00645ED3"/>
    <w:rsid w:val="009E2F50"/>
    <w:rsid w:val="00A7673D"/>
    <w:rsid w:val="00E30505"/>
    <w:rsid w:val="00EE3E65"/>
    <w:rsid w:val="00F57E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CA35E6B"/>
  <w15:docId w15:val="{2E43184E-113B-5049-86E0-3FD8D1EB8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1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37225">
      <w:bodyDiv w:val="1"/>
      <w:marLeft w:val="0"/>
      <w:marRight w:val="0"/>
      <w:marTop w:val="0"/>
      <w:marBottom w:val="0"/>
      <w:divBdr>
        <w:top w:val="none" w:sz="0" w:space="0" w:color="auto"/>
        <w:left w:val="none" w:sz="0" w:space="0" w:color="auto"/>
        <w:bottom w:val="none" w:sz="0" w:space="0" w:color="auto"/>
        <w:right w:val="none" w:sz="0" w:space="0" w:color="auto"/>
      </w:divBdr>
    </w:div>
    <w:div w:id="73279213">
      <w:bodyDiv w:val="1"/>
      <w:marLeft w:val="0"/>
      <w:marRight w:val="0"/>
      <w:marTop w:val="0"/>
      <w:marBottom w:val="0"/>
      <w:divBdr>
        <w:top w:val="none" w:sz="0" w:space="0" w:color="auto"/>
        <w:left w:val="none" w:sz="0" w:space="0" w:color="auto"/>
        <w:bottom w:val="none" w:sz="0" w:space="0" w:color="auto"/>
        <w:right w:val="none" w:sz="0" w:space="0" w:color="auto"/>
      </w:divBdr>
    </w:div>
    <w:div w:id="160196935">
      <w:bodyDiv w:val="1"/>
      <w:marLeft w:val="0"/>
      <w:marRight w:val="0"/>
      <w:marTop w:val="0"/>
      <w:marBottom w:val="0"/>
      <w:divBdr>
        <w:top w:val="none" w:sz="0" w:space="0" w:color="auto"/>
        <w:left w:val="none" w:sz="0" w:space="0" w:color="auto"/>
        <w:bottom w:val="none" w:sz="0" w:space="0" w:color="auto"/>
        <w:right w:val="none" w:sz="0" w:space="0" w:color="auto"/>
      </w:divBdr>
    </w:div>
    <w:div w:id="670178811">
      <w:bodyDiv w:val="1"/>
      <w:marLeft w:val="0"/>
      <w:marRight w:val="0"/>
      <w:marTop w:val="0"/>
      <w:marBottom w:val="0"/>
      <w:divBdr>
        <w:top w:val="none" w:sz="0" w:space="0" w:color="auto"/>
        <w:left w:val="none" w:sz="0" w:space="0" w:color="auto"/>
        <w:bottom w:val="none" w:sz="0" w:space="0" w:color="auto"/>
        <w:right w:val="none" w:sz="0" w:space="0" w:color="auto"/>
      </w:divBdr>
    </w:div>
    <w:div w:id="730925094">
      <w:bodyDiv w:val="1"/>
      <w:marLeft w:val="0"/>
      <w:marRight w:val="0"/>
      <w:marTop w:val="0"/>
      <w:marBottom w:val="0"/>
      <w:divBdr>
        <w:top w:val="none" w:sz="0" w:space="0" w:color="auto"/>
        <w:left w:val="none" w:sz="0" w:space="0" w:color="auto"/>
        <w:bottom w:val="none" w:sz="0" w:space="0" w:color="auto"/>
        <w:right w:val="none" w:sz="0" w:space="0" w:color="auto"/>
      </w:divBdr>
    </w:div>
    <w:div w:id="1331787896">
      <w:bodyDiv w:val="1"/>
      <w:marLeft w:val="0"/>
      <w:marRight w:val="0"/>
      <w:marTop w:val="0"/>
      <w:marBottom w:val="0"/>
      <w:divBdr>
        <w:top w:val="none" w:sz="0" w:space="0" w:color="auto"/>
        <w:left w:val="none" w:sz="0" w:space="0" w:color="auto"/>
        <w:bottom w:val="none" w:sz="0" w:space="0" w:color="auto"/>
        <w:right w:val="none" w:sz="0" w:space="0" w:color="auto"/>
      </w:divBdr>
    </w:div>
    <w:div w:id="1384907577">
      <w:bodyDiv w:val="1"/>
      <w:marLeft w:val="0"/>
      <w:marRight w:val="0"/>
      <w:marTop w:val="0"/>
      <w:marBottom w:val="0"/>
      <w:divBdr>
        <w:top w:val="none" w:sz="0" w:space="0" w:color="auto"/>
        <w:left w:val="none" w:sz="0" w:space="0" w:color="auto"/>
        <w:bottom w:val="none" w:sz="0" w:space="0" w:color="auto"/>
        <w:right w:val="none" w:sz="0" w:space="0" w:color="auto"/>
      </w:divBdr>
    </w:div>
    <w:div w:id="1592011899">
      <w:bodyDiv w:val="1"/>
      <w:marLeft w:val="0"/>
      <w:marRight w:val="0"/>
      <w:marTop w:val="0"/>
      <w:marBottom w:val="0"/>
      <w:divBdr>
        <w:top w:val="none" w:sz="0" w:space="0" w:color="auto"/>
        <w:left w:val="none" w:sz="0" w:space="0" w:color="auto"/>
        <w:bottom w:val="none" w:sz="0" w:space="0" w:color="auto"/>
        <w:right w:val="none" w:sz="0" w:space="0" w:color="auto"/>
      </w:divBdr>
    </w:div>
    <w:div w:id="21243496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405</Words>
  <Characters>2312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Alsakani, Nikhila</cp:lastModifiedBy>
  <cp:revision>2</cp:revision>
  <dcterms:created xsi:type="dcterms:W3CDTF">2020-10-05T00:35:00Z</dcterms:created>
  <dcterms:modified xsi:type="dcterms:W3CDTF">2020-10-05T06:50:00Z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2020-10-05T00:00:00Z</vt:filetime>
  </property>
</Properties>
</file>