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F5" w:rsidRDefault="004112F5" w:rsidP="00692E4D">
      <w:pPr>
        <w:ind w:left="0" w:firstLine="0"/>
        <w:rPr>
          <w:b/>
        </w:rPr>
      </w:pPr>
      <w:bookmarkStart w:id="0" w:name="_GoBack"/>
      <w:bookmarkEnd w:id="0"/>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362E84" w:rsidP="002972EE">
                <w:pPr>
                  <w:ind w:left="0" w:firstLine="0"/>
                  <w:rPr>
                    <w:b/>
                  </w:rPr>
                </w:pPr>
                <w:r>
                  <w:rPr>
                    <w:b/>
                  </w:rPr>
                  <w:t>5B-4</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362E84" w:rsidP="00692E4D">
                <w:pPr>
                  <w:ind w:left="0" w:firstLine="0"/>
                  <w:rPr>
                    <w:b/>
                  </w:rPr>
                </w:pPr>
                <w:r>
                  <w:rPr>
                    <w:b/>
                  </w:rPr>
                  <w:t xml:space="preserve">Ryan </w:t>
                </w:r>
                <w:proofErr w:type="spellStart"/>
                <w:r>
                  <w:rPr>
                    <w:b/>
                  </w:rPr>
                  <w:t>Cririac</w:t>
                </w:r>
                <w:proofErr w:type="spellEnd"/>
                <w:r>
                  <w:rPr>
                    <w:b/>
                  </w:rPr>
                  <w:t xml:space="preserve">, Jacob Hagmayer, </w:t>
                </w:r>
                <w:proofErr w:type="spellStart"/>
                <w:r w:rsidR="00880DC1">
                  <w:rPr>
                    <w:b/>
                  </w:rPr>
                  <w:t>Aridita</w:t>
                </w:r>
                <w:proofErr w:type="spellEnd"/>
                <w:r w:rsidR="00880DC1">
                  <w:rPr>
                    <w:b/>
                  </w:rPr>
                  <w:t xml:space="preserve"> </w:t>
                </w:r>
                <w:proofErr w:type="spellStart"/>
                <w:r w:rsidR="00880DC1">
                  <w:rPr>
                    <w:b/>
                  </w:rPr>
                  <w:t>Ajavzi</w:t>
                </w:r>
                <w:proofErr w:type="spellEnd"/>
                <w:r w:rsidR="00880DC1">
                  <w:rPr>
                    <w:b/>
                  </w:rPr>
                  <w:t xml:space="preserve">, Brady </w:t>
                </w:r>
                <w:proofErr w:type="spellStart"/>
                <w:r w:rsidR="00880DC1">
                  <w:rPr>
                    <w:b/>
                  </w:rPr>
                  <w:t>Sarauer</w:t>
                </w:r>
                <w:proofErr w:type="spellEnd"/>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B31B16" w:rsidP="00692E4D">
                <w:pPr>
                  <w:ind w:left="0" w:firstLine="0"/>
                  <w:rPr>
                    <w:b/>
                  </w:rPr>
                </w:pPr>
                <w:r>
                  <w:rPr>
                    <w:b/>
                  </w:rPr>
                  <w:t>Is the structural integrity of zirconia better or worse for a patient needing an anterior dental implant than a titanium base hybrid?</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362E84" w:rsidP="00692E4D">
                <w:pPr>
                  <w:ind w:left="0" w:firstLine="0"/>
                  <w:rPr>
                    <w:b/>
                  </w:rPr>
                </w:pPr>
                <w:r>
                  <w:rPr>
                    <w:b/>
                  </w:rPr>
                  <w:t>Person needing an anterior implant.</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362E84" w:rsidP="00692E4D">
                <w:pPr>
                  <w:ind w:left="0" w:firstLine="0"/>
                  <w:rPr>
                    <w:b/>
                  </w:rPr>
                </w:pPr>
                <w:r>
                  <w:rPr>
                    <w:b/>
                  </w:rPr>
                  <w:t xml:space="preserve">All zirconia </w:t>
                </w:r>
                <w:r w:rsidR="00B31B16">
                  <w:rPr>
                    <w:b/>
                  </w:rPr>
                  <w:t>custom abutment</w:t>
                </w:r>
                <w:r w:rsidR="00225C10">
                  <w:rPr>
                    <w:b/>
                  </w:rPr>
                  <w:t>.</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B31B16" w:rsidP="00692E4D">
                <w:pPr>
                  <w:ind w:left="0" w:firstLine="0"/>
                  <w:rPr>
                    <w:b/>
                  </w:rPr>
                </w:pPr>
                <w:r>
                  <w:rPr>
                    <w:b/>
                  </w:rPr>
                  <w:t xml:space="preserve">Titanium hybrid </w:t>
                </w:r>
                <w:r w:rsidR="00225C10">
                  <w:rPr>
                    <w:b/>
                  </w:rPr>
                  <w:t>custom abutment.</w:t>
                </w:r>
                <w:r w:rsidR="00800DCC">
                  <w:rPr>
                    <w:b/>
                  </w:rPr>
                  <w:t xml:space="preserve"> </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225C10" w:rsidP="00692E4D">
                <w:pPr>
                  <w:ind w:left="0" w:firstLine="0"/>
                  <w:rPr>
                    <w:b/>
                  </w:rPr>
                </w:pPr>
                <w:r>
                  <w:rPr>
                    <w:b/>
                  </w:rPr>
                  <w:t>Best material structural integrity.</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sdt>
              <w:sdtPr>
                <w:rPr>
                  <w:b/>
                </w:rPr>
                <w:id w:val="1528528514"/>
                <w:placeholder>
                  <w:docPart w:val="A1A2F45605EA184A800DAB366E2F9FE7"/>
                </w:placeholder>
              </w:sdtPr>
              <w:sdtEndPr/>
              <w:sdtContent>
                <w:tc>
                  <w:tcPr>
                    <w:tcW w:w="8640" w:type="dxa"/>
                  </w:tcPr>
                  <w:p w:rsidR="00692E4D" w:rsidRDefault="00B31B16" w:rsidP="00692E4D">
                    <w:pPr>
                      <w:ind w:left="0" w:firstLine="0"/>
                      <w:rPr>
                        <w:b/>
                      </w:rPr>
                    </w:pPr>
                    <w:r>
                      <w:rPr>
                        <w:b/>
                      </w:rPr>
                      <w:t>In patients who need an anterior dental implant restored, when using an all zirconia vs titanium base hybrid, are there any differences in structural integrity?</w:t>
                    </w:r>
                  </w:p>
                </w:tc>
              </w:sdtContent>
            </w:sdt>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3761F2" w:rsidP="00692E4D">
                <w:pPr>
                  <w:ind w:left="0" w:firstLine="0"/>
                  <w:rPr>
                    <w:b/>
                  </w:rPr>
                </w:pPr>
                <w:r>
                  <w:rPr>
                    <w:b/>
                  </w:rPr>
                  <w:t xml:space="preserve">In the anterior region, </w:t>
                </w:r>
                <w:r w:rsidR="00577A8C">
                  <w:rPr>
                    <w:b/>
                  </w:rPr>
                  <w:t xml:space="preserve">there are not structural differences between zirconia and titanium. </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225C10" w:rsidP="00692E4D">
                <w:pPr>
                  <w:ind w:left="0" w:firstLine="0"/>
                  <w:rPr>
                    <w:b/>
                  </w:rPr>
                </w:pPr>
                <w:r>
                  <w:rPr>
                    <w:b/>
                  </w:rPr>
                  <w:t>September 25, 2020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225C10" w:rsidP="00692E4D">
                <w:pPr>
                  <w:ind w:left="0" w:firstLine="0"/>
                  <w:rPr>
                    <w:b/>
                  </w:rPr>
                </w:pPr>
                <w:proofErr w:type="spellStart"/>
                <w:r>
                  <w:rPr>
                    <w:b/>
                  </w:rPr>
                  <w:t>Pubmed</w:t>
                </w:r>
                <w:proofErr w:type="spellEnd"/>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5B27B8" w:rsidP="00692E4D">
                <w:pPr>
                  <w:ind w:left="0" w:firstLine="0"/>
                  <w:rPr>
                    <w:b/>
                  </w:rPr>
                </w:pPr>
                <w:r>
                  <w:rPr>
                    <w:b/>
                  </w:rPr>
                  <w:t>Dental Implant</w:t>
                </w:r>
                <w:r w:rsidR="00B93D5B">
                  <w:rPr>
                    <w:b/>
                  </w:rPr>
                  <w:t xml:space="preserve"> Abutments</w:t>
                </w:r>
                <w:r>
                  <w:rPr>
                    <w:b/>
                  </w:rPr>
                  <w:t xml:space="preserve">, Anterior, Zirconia, Titanium </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060B21" w:rsidP="00692E4D">
                <w:pPr>
                  <w:ind w:left="0" w:firstLine="0"/>
                  <w:rPr>
                    <w:b/>
                  </w:rPr>
                </w:pPr>
                <w:r>
                  <w:rPr>
                    <w:b/>
                  </w:rPr>
                  <w:t>Dental Implant</w:t>
                </w:r>
                <w:r w:rsidR="00B93D5B">
                  <w:rPr>
                    <w:b/>
                  </w:rPr>
                  <w:t xml:space="preserve"> Abutments</w:t>
                </w:r>
                <w:r>
                  <w:rPr>
                    <w:b/>
                  </w:rPr>
                  <w:t xml:space="preserve">, Zirconia, Titanium, </w:t>
                </w:r>
                <w:r w:rsidR="006E661D">
                  <w:rPr>
                    <w:b/>
                  </w:rPr>
                  <w:t>Structural Integrity</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id w:val="-938752678"/>
            <w:placeholder>
              <w:docPart w:val="E8F2534F808F4ECBB4F5D259E7F4B4F2"/>
            </w:placeholder>
          </w:sdtPr>
          <w:sdtEndPr/>
          <w:sdtContent>
            <w:tc>
              <w:tcPr>
                <w:tcW w:w="8640" w:type="dxa"/>
              </w:tcPr>
              <w:p w:rsidR="006E661D" w:rsidRPr="006E661D" w:rsidRDefault="006E661D" w:rsidP="006E661D">
                <w:pPr>
                  <w:pStyle w:val="ListParagraph"/>
                  <w:numPr>
                    <w:ilvl w:val="0"/>
                    <w:numId w:val="10"/>
                  </w:numPr>
                  <w:rPr>
                    <w:b/>
                  </w:rPr>
                </w:pPr>
                <w:r w:rsidRPr="006E661D">
                  <w:rPr>
                    <w:b/>
                  </w:rPr>
                  <w:t xml:space="preserve">Fracture Resistance of Titanium, Zirconia, and Ceramic-Reinforced </w:t>
                </w:r>
                <w:proofErr w:type="spellStart"/>
                <w:r w:rsidRPr="006E661D">
                  <w:rPr>
                    <w:b/>
                  </w:rPr>
                  <w:t>Polyethereketone</w:t>
                </w:r>
                <w:proofErr w:type="spellEnd"/>
                <w:r w:rsidRPr="006E661D">
                  <w:rPr>
                    <w:b/>
                  </w:rPr>
                  <w:t xml:space="preserve"> Implant Abutments Supporting CAD/CAM Monolithic Lithium Disilicate Ceramic Crowns after Aging</w:t>
                </w:r>
              </w:p>
              <w:p w:rsidR="00B87283" w:rsidRDefault="00B93D5B" w:rsidP="006E661D">
                <w:pPr>
                  <w:pStyle w:val="ListParagraph"/>
                  <w:numPr>
                    <w:ilvl w:val="0"/>
                    <w:numId w:val="10"/>
                  </w:numPr>
                  <w:rPr>
                    <w:b/>
                  </w:rPr>
                </w:pPr>
                <w:r>
                  <w:rPr>
                    <w:b/>
                  </w:rPr>
                  <w:t>Zirconia Abutments in the Anterior Region: A systematic Review of Mechanical and Esthetic Outcomes</w:t>
                </w:r>
              </w:p>
              <w:p w:rsidR="0004345F" w:rsidRDefault="00B93D5B" w:rsidP="006E661D">
                <w:pPr>
                  <w:pStyle w:val="ListParagraph"/>
                  <w:numPr>
                    <w:ilvl w:val="0"/>
                    <w:numId w:val="10"/>
                  </w:numPr>
                  <w:rPr>
                    <w:b/>
                  </w:rPr>
                </w:pPr>
                <w:r>
                  <w:rPr>
                    <w:b/>
                  </w:rPr>
                  <w:t>Long-term Survival and Peri-Implant Health of Titanium Implants with Zirconia Abutments: A Systematic Review and Meta-Analysis</w:t>
                </w:r>
              </w:p>
              <w:p w:rsidR="00692E4D" w:rsidRPr="006E661D" w:rsidRDefault="0004345F" w:rsidP="006E661D">
                <w:pPr>
                  <w:pStyle w:val="ListParagraph"/>
                  <w:numPr>
                    <w:ilvl w:val="0"/>
                    <w:numId w:val="10"/>
                  </w:numPr>
                  <w:rPr>
                    <w:b/>
                  </w:rPr>
                </w:pPr>
                <w:r>
                  <w:rPr>
                    <w:b/>
                  </w:rPr>
                  <w:lastRenderedPageBreak/>
                  <w:t>Ceramic vs titanium implants: When to choose which? (</w:t>
                </w:r>
                <w:proofErr w:type="spellStart"/>
                <w:r>
                  <w:rPr>
                    <w:b/>
                  </w:rPr>
                  <w:t>Leymans</w:t>
                </w:r>
                <w:proofErr w:type="spellEnd"/>
                <w:r>
                  <w:rPr>
                    <w:b/>
                  </w:rPr>
                  <w:t xml:space="preserve"> article)</w:t>
                </w: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id w:val="196748513"/>
            <w:placeholder>
              <w:docPart w:val="205A1B0B443B417CA1D395AFAABA1971"/>
            </w:placeholder>
          </w:sdtPr>
          <w:sdtEndPr/>
          <w:sdtContent>
            <w:tc>
              <w:tcPr>
                <w:tcW w:w="8640" w:type="dxa"/>
              </w:tcPr>
              <w:p w:rsidR="00BC551A" w:rsidRPr="00BC551A" w:rsidRDefault="00133486" w:rsidP="00BC551A">
                <w:pPr>
                  <w:pStyle w:val="ListParagraph"/>
                  <w:numPr>
                    <w:ilvl w:val="0"/>
                    <w:numId w:val="11"/>
                  </w:numPr>
                  <w:rPr>
                    <w:b/>
                  </w:rPr>
                </w:pPr>
                <w:r>
                  <w:t xml:space="preserve">Thirty-six commercially available titanium, zirconia and ceramic-reinforced PEEK implant abutments were used. Each specimen was exposed to 4.8 x 10^5 loading cycles using 100-N dynamic loading force and 1.6 Hz chewing frequency in a chewing simulator. Stainless steel ball of 6 mm diameter was the antagonist. </w:t>
                </w:r>
              </w:p>
              <w:p w:rsidR="0004345F" w:rsidRDefault="00B93D5B" w:rsidP="0004345F">
                <w:pPr>
                  <w:pStyle w:val="ListParagraph"/>
                  <w:numPr>
                    <w:ilvl w:val="0"/>
                    <w:numId w:val="11"/>
                  </w:numPr>
                  <w:rPr>
                    <w:b/>
                  </w:rPr>
                </w:pPr>
                <w:r>
                  <w:rPr>
                    <w:b/>
                  </w:rPr>
                  <w:t>The question of “in patient’s requiring a single, anterior implant, what are zirconia abutments’ survival, mechanical and esthetic outcomes?” The researchers made sure all studies were published after 2013, and the literature search was conducted until May 2018. Once the articles were selected, one review author would extract the data and the other would check it.</w:t>
                </w:r>
              </w:p>
              <w:p w:rsidR="00532245" w:rsidRPr="00B93D5B" w:rsidRDefault="00B87D01" w:rsidP="00B93D5B">
                <w:pPr>
                  <w:pStyle w:val="ListParagraph"/>
                  <w:numPr>
                    <w:ilvl w:val="0"/>
                    <w:numId w:val="11"/>
                  </w:numPr>
                  <w:rPr>
                    <w:b/>
                  </w:rPr>
                </w:pPr>
                <w:r w:rsidRPr="00B93D5B">
                  <w:rPr>
                    <w:b/>
                  </w:rPr>
                  <w:t xml:space="preserve">The article reviewers searched electronic databases that included the Cochrane Central Register of Controlled Trials, MEDLINE, EMBASE and the Chinese Biomedical Literature Database. Two types of </w:t>
                </w:r>
                <w:r w:rsidRPr="00B93D5B">
                  <w:rPr>
                    <w:b/>
                  </w:rPr>
                  <w:t xml:space="preserve">studies were included, clinical studies reporting the outcomes of patients treated with titanium implants and zirconia abutments and articles comparing zirconia abutment MBL and PPD with that of all titanium implants. </w:t>
                </w:r>
              </w:p>
              <w:p w:rsidR="00692E4D" w:rsidRPr="00532245" w:rsidRDefault="00532245" w:rsidP="00532245">
                <w:pPr>
                  <w:pStyle w:val="ListParagraph"/>
                  <w:numPr>
                    <w:ilvl w:val="0"/>
                    <w:numId w:val="11"/>
                  </w:numPr>
                  <w:rPr>
                    <w:b/>
                  </w:rPr>
                </w:pPr>
                <w:r>
                  <w:rPr>
                    <w:b/>
                  </w:rPr>
                  <w:t xml:space="preserve">Compared the differences between zirconia and titanium abutments. </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id w:val="-1249580699"/>
            <w:placeholder>
              <w:docPart w:val="DDFEF09BC79B45F4875E7842D1533882"/>
            </w:placeholder>
          </w:sdtPr>
          <w:sdtEndPr/>
          <w:sdtContent>
            <w:tc>
              <w:tcPr>
                <w:tcW w:w="8640" w:type="dxa"/>
              </w:tcPr>
              <w:p w:rsidR="00BC551A" w:rsidRPr="00BC551A" w:rsidRDefault="00A83BE2" w:rsidP="00BC551A">
                <w:pPr>
                  <w:pStyle w:val="ListParagraph"/>
                  <w:numPr>
                    <w:ilvl w:val="0"/>
                    <w:numId w:val="12"/>
                  </w:numPr>
                  <w:rPr>
                    <w:b/>
                  </w:rPr>
                </w:pPr>
                <w:r>
                  <w:t>This article shows the</w:t>
                </w:r>
                <w:r w:rsidR="00BC551A">
                  <w:t xml:space="preserve"> different structural integrity between titanium and zirconia</w:t>
                </w:r>
                <w:r>
                  <w:t xml:space="preserve"> related to fracture resistances. </w:t>
                </w:r>
              </w:p>
              <w:p w:rsidR="00BC551A" w:rsidRDefault="00B93D5B" w:rsidP="00BC551A">
                <w:pPr>
                  <w:pStyle w:val="ListParagraph"/>
                  <w:numPr>
                    <w:ilvl w:val="0"/>
                    <w:numId w:val="12"/>
                  </w:numPr>
                  <w:rPr>
                    <w:b/>
                  </w:rPr>
                </w:pPr>
                <w:r>
                  <w:rPr>
                    <w:b/>
                  </w:rPr>
                  <w:t>The article directly reviews the esthetics and mechanical properties of a zirconia abutment in the anterior region.</w:t>
                </w:r>
              </w:p>
              <w:p w:rsidR="0004345F" w:rsidRPr="00B93D5B" w:rsidRDefault="00B87D01" w:rsidP="00B93D5B">
                <w:pPr>
                  <w:pStyle w:val="ListParagraph"/>
                  <w:numPr>
                    <w:ilvl w:val="0"/>
                    <w:numId w:val="12"/>
                  </w:numPr>
                  <w:rPr>
                    <w:b/>
                  </w:rPr>
                </w:pPr>
                <w:r w:rsidRPr="00B93D5B">
                  <w:rPr>
                    <w:b/>
                  </w:rPr>
                  <w:t xml:space="preserve">Compares the long-term survival and peri-implant tissue health of both all titanium implants and titanium implants with a zirconia abutment. </w:t>
                </w:r>
              </w:p>
              <w:p w:rsidR="00692E4D" w:rsidRPr="00BC551A" w:rsidRDefault="0004345F" w:rsidP="00BC551A">
                <w:pPr>
                  <w:pStyle w:val="ListParagraph"/>
                  <w:numPr>
                    <w:ilvl w:val="0"/>
                    <w:numId w:val="12"/>
                  </w:numPr>
                  <w:rPr>
                    <w:b/>
                  </w:rPr>
                </w:pPr>
                <w:r>
                  <w:rPr>
                    <w:b/>
                  </w:rPr>
                  <w:t>L</w:t>
                </w:r>
                <w:r w:rsidR="00B93D5B">
                  <w:rPr>
                    <w:b/>
                  </w:rPr>
                  <w:t>ayman’s</w:t>
                </w:r>
                <w:r>
                  <w:rPr>
                    <w:b/>
                  </w:rPr>
                  <w:t xml:space="preserve"> article to compare the articles found on </w:t>
                </w:r>
                <w:proofErr w:type="spellStart"/>
                <w:r>
                  <w:rPr>
                    <w:b/>
                  </w:rPr>
                  <w:t>pubmed</w:t>
                </w:r>
                <w:proofErr w:type="spellEnd"/>
                <w:r>
                  <w:rPr>
                    <w:b/>
                  </w:rPr>
                  <w:t>.</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sdtContent>
            <w:tc>
              <w:tcPr>
                <w:tcW w:w="8640" w:type="dxa"/>
              </w:tcPr>
              <w:p w:rsidR="00B92822" w:rsidRDefault="00B92822" w:rsidP="002E6FF2">
                <w:pPr>
                  <w:ind w:left="0" w:firstLine="0"/>
                  <w:rPr>
                    <w:b/>
                  </w:rPr>
                </w:pPr>
                <w:r>
                  <w:rPr>
                    <w:b/>
                  </w:rPr>
                  <w:t xml:space="preserve">(1) 36 </w:t>
                </w:r>
                <w:proofErr w:type="spellStart"/>
                <w:r>
                  <w:rPr>
                    <w:b/>
                  </w:rPr>
                  <w:t>comercially</w:t>
                </w:r>
                <w:proofErr w:type="spellEnd"/>
                <w:r>
                  <w:rPr>
                    <w:b/>
                  </w:rPr>
                  <w:t xml:space="preserve"> available titanium, zirconia and ceramic-reinforced PEEK implant abutments were used under load of an opposing </w:t>
                </w:r>
                <w:proofErr w:type="gramStart"/>
                <w:r>
                  <w:rPr>
                    <w:b/>
                  </w:rPr>
                  <w:t>stainless steel</w:t>
                </w:r>
                <w:proofErr w:type="gramEnd"/>
                <w:r>
                  <w:rPr>
                    <w:b/>
                  </w:rPr>
                  <w:t xml:space="preserve"> ball. </w:t>
                </w:r>
                <w:r w:rsidR="009074DC">
                  <w:rPr>
                    <w:b/>
                  </w:rPr>
                  <w:t xml:space="preserve">The materials were then </w:t>
                </w:r>
                <w:r w:rsidR="00737871">
                  <w:rPr>
                    <w:b/>
                  </w:rPr>
                  <w:t xml:space="preserve">inspected for fracture resistance to the load. </w:t>
                </w:r>
                <w:r w:rsidR="00911E69">
                  <w:rPr>
                    <w:b/>
                  </w:rPr>
                  <w:t xml:space="preserve">All of the samples survived after the researchers “aging” tests, and the fracture strengths of each were recorded. Titanium was seen to have the highest fracture strength compared to zirconia. Failures for titanium were generally due to fracture of the screw, while failures for zirconia was fracture of the abutment and crown. </w:t>
                </w:r>
              </w:p>
              <w:p w:rsidR="00B92822" w:rsidRDefault="00B92822" w:rsidP="002E6FF2">
                <w:pPr>
                  <w:ind w:left="0" w:firstLine="0"/>
                  <w:rPr>
                    <w:b/>
                  </w:rPr>
                </w:pPr>
                <w:r>
                  <w:rPr>
                    <w:b/>
                  </w:rPr>
                  <w:t>(2)</w:t>
                </w:r>
                <w:r w:rsidR="00911E69">
                  <w:rPr>
                    <w:b/>
                  </w:rPr>
                  <w:t xml:space="preserve"> </w:t>
                </w:r>
                <w:r w:rsidR="006D16BD" w:rsidRPr="006D16BD">
                  <w:rPr>
                    <w:b/>
                  </w:rPr>
                  <w:t xml:space="preserve">All types of zirconia were used in the reviewed studies. Only 5 of the studies found fractures, with fracture rates ranging from 1.2% to 8%. In total of 659 abutments, 15 fractures were reported. The reviewers concluded from the article that implant diameter did not have an effect on the abutment, as fractures occurred with both narrow (3.5 mm) and regular (4.0 mm) diameter implants. 2 studies considered longer follow-up times, and </w:t>
                </w:r>
                <w:r w:rsidR="006D16BD" w:rsidRPr="006D16BD">
                  <w:rPr>
                    <w:b/>
                  </w:rPr>
                  <w:lastRenderedPageBreak/>
                  <w:t xml:space="preserve">reported higher percentages of abutment fracture (4 and 6.7%). All articles reviewed </w:t>
                </w:r>
                <w:proofErr w:type="gramStart"/>
                <w:r w:rsidR="006D16BD" w:rsidRPr="006D16BD">
                  <w:rPr>
                    <w:b/>
                  </w:rPr>
                  <w:t>reported ”very</w:t>
                </w:r>
                <w:proofErr w:type="gramEnd"/>
                <w:r w:rsidR="006D16BD" w:rsidRPr="006D16BD">
                  <w:rPr>
                    <w:b/>
                  </w:rPr>
                  <w:t xml:space="preserve"> good to excellent esthetics” based on patient feedback.</w:t>
                </w:r>
              </w:p>
              <w:p w:rsidR="00850351" w:rsidRDefault="00B92822" w:rsidP="002E6FF2">
                <w:pPr>
                  <w:ind w:left="0" w:firstLine="0"/>
                  <w:rPr>
                    <w:b/>
                  </w:rPr>
                </w:pPr>
                <w:r>
                  <w:rPr>
                    <w:b/>
                  </w:rPr>
                  <w:t>(3)</w:t>
                </w:r>
                <w:r w:rsidR="001207AE">
                  <w:rPr>
                    <w:b/>
                  </w:rPr>
                  <w:t xml:space="preserve"> </w:t>
                </w:r>
                <w:r w:rsidR="006D16BD" w:rsidRPr="006D16BD">
                  <w:rPr>
                    <w:b/>
                  </w:rPr>
                  <w:t>The studies were split up into two parts. Part 1 to evaluate the long-term survival of titanium implants with zirconia abutments. Part 2 to estimate the effects of zirconia abutments on peri-implant health compared with all titanium implants. Part 1 found the overall survival rate of titanium implants with zirconia abutments estimated to be 96%. Part 2 results significantly favored zirconia abutments over titanium with respect to MBL and PPD.</w:t>
                </w:r>
                <w:r w:rsidR="006D16BD">
                  <w:rPr>
                    <w:b/>
                  </w:rPr>
                  <w:t xml:space="preserve"> </w:t>
                </w:r>
                <w:r w:rsidR="006D16BD" w:rsidRPr="006D16BD">
                  <w:rPr>
                    <w:b/>
                  </w:rPr>
                  <w:t xml:space="preserve">The reviewers concluded that zirconia has acceptable performance compared to titanium abutments considering peri-implant health. However, they also noted that all titanium implants </w:t>
                </w:r>
                <w:proofErr w:type="gramStart"/>
                <w:r w:rsidR="006D16BD" w:rsidRPr="006D16BD">
                  <w:rPr>
                    <w:b/>
                  </w:rPr>
                  <w:t>is</w:t>
                </w:r>
                <w:proofErr w:type="gramEnd"/>
                <w:r w:rsidR="006D16BD" w:rsidRPr="006D16BD">
                  <w:rPr>
                    <w:b/>
                  </w:rPr>
                  <w:t xml:space="preserve"> still higher when compared to titanium implants with zirconia abutments in the long-term.</w:t>
                </w:r>
              </w:p>
              <w:p w:rsidR="00692E4D" w:rsidRPr="006A2AEF" w:rsidRDefault="00850351" w:rsidP="002E6FF2">
                <w:pPr>
                  <w:ind w:left="0" w:firstLine="0"/>
                  <w:rPr>
                    <w:b/>
                  </w:rPr>
                </w:pPr>
                <w:r>
                  <w:rPr>
                    <w:b/>
                  </w:rPr>
                  <w:t>(4)</w:t>
                </w:r>
                <w:r w:rsidR="0007530A">
                  <w:rPr>
                    <w:b/>
                  </w:rPr>
                  <w:t xml:space="preserve"> This article goes through benefits and </w:t>
                </w:r>
                <w:r w:rsidR="00837CE4">
                  <w:rPr>
                    <w:b/>
                  </w:rPr>
                  <w:t xml:space="preserve">challenges of both titanium implants and zirconia (ceramic) implants. </w:t>
                </w: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vels of Evidence</w:t>
            </w:r>
            <w:proofErr w:type="gramStart"/>
            <w:r w:rsidRPr="006A2AEF">
              <w:rPr>
                <w:b/>
              </w:rPr>
              <w:t xml:space="preserve">:  </w:t>
            </w:r>
            <w:r>
              <w:t>(</w:t>
            </w:r>
            <w:proofErr w:type="gramEnd"/>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B87D01" w:rsidP="004816C3">
            <w:pPr>
              <w:ind w:left="0" w:firstLine="0"/>
            </w:pPr>
            <w:sdt>
              <w:sdtPr>
                <w:rPr>
                  <w:b/>
                </w:rPr>
                <w:id w:val="1778597194"/>
                <w14:checkbox>
                  <w14:checked w14:val="1"/>
                  <w14:checkedState w14:val="2612" w14:font="MS Gothic"/>
                  <w14:uncheckedState w14:val="2610" w14:font="MS Gothic"/>
                </w14:checkbox>
              </w:sdtPr>
              <w:sdtEndPr/>
              <w:sdtContent>
                <w:r w:rsidR="00833987">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B87D01"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B87D01"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B87D01" w:rsidP="004816C3">
            <w:pPr>
              <w:ind w:left="0" w:firstLine="0"/>
            </w:pPr>
            <w:sdt>
              <w:sdtPr>
                <w:rPr>
                  <w:b/>
                </w:rPr>
                <w:id w:val="1155877490"/>
                <w14:checkbox>
                  <w14:checked w14:val="0"/>
                  <w14:checkedState w14:val="2612" w14:font="MS Gothic"/>
                  <w14:uncheckedState w14:val="2610" w14:font="MS Gothic"/>
                </w14:checkbox>
              </w:sdtPr>
              <w:sdtEndPr/>
              <w:sdtContent>
                <w:r w:rsidR="00833987">
                  <w:rPr>
                    <w:rFonts w:ascii="MS Gothic" w:eastAsia="MS Gothic" w:hAnsi="MS Gothic" w:hint="eastAsia"/>
                    <w:b/>
                  </w:rPr>
                  <w:t>☐</w:t>
                </w:r>
              </w:sdtContent>
            </w:sdt>
            <w:r w:rsidR="004816C3">
              <w:rPr>
                <w:b/>
              </w:rPr>
              <w:t xml:space="preserve"> 2b </w:t>
            </w:r>
            <w:r w:rsidR="004816C3">
              <w:t>– Individual Cohort Study</w:t>
            </w:r>
          </w:p>
          <w:p w:rsidR="004816C3" w:rsidRPr="00E2331B" w:rsidRDefault="00B87D01" w:rsidP="004816C3">
            <w:pPr>
              <w:ind w:left="0" w:firstLine="0"/>
            </w:pPr>
            <w:sdt>
              <w:sdtPr>
                <w:rPr>
                  <w:b/>
                </w:rPr>
                <w:id w:val="-1995715866"/>
                <w14:checkbox>
                  <w14:checked w14:val="1"/>
                  <w14:checkedState w14:val="2612" w14:font="MS Gothic"/>
                  <w14:uncheckedState w14:val="2610" w14:font="MS Gothic"/>
                </w14:checkbox>
              </w:sdtPr>
              <w:sdtEndPr/>
              <w:sdtContent>
                <w:r w:rsidR="00911E69">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B87D01"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B87D01"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B87D01"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B87D01"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B87D01" w:rsidP="004816C3">
            <w:pPr>
              <w:ind w:left="0" w:firstLine="0"/>
            </w:pPr>
            <w:sdt>
              <w:sdtPr>
                <w:rPr>
                  <w:b/>
                </w:rPr>
                <w:id w:val="-1568643286"/>
                <w14:checkbox>
                  <w14:checked w14:val="0"/>
                  <w14:checkedState w14:val="2612" w14:font="MS Gothic"/>
                  <w14:uncheckedState w14:val="2610" w14:font="MS Gothic"/>
                </w14:checkbox>
              </w:sdtPr>
              <w:sdtEndPr/>
              <w:sdtContent>
                <w:r w:rsidR="00B93D5B">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B87D01"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B87D01"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833987">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B87D01"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B87D01"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2972EE" w:rsidRDefault="00577A8C" w:rsidP="002972EE">
                <w:pPr>
                  <w:ind w:left="0" w:firstLine="0"/>
                </w:pPr>
                <w:r>
                  <w:rPr>
                    <w:b/>
                  </w:rPr>
                  <w:t>Although zirconia does not have as high of a fracture resistance of titanium, i</w:t>
                </w:r>
                <w:r w:rsidR="001207AE">
                  <w:rPr>
                    <w:b/>
                  </w:rPr>
                  <w:t xml:space="preserve">n the anterior region, zirconia is a viable alternative to titanium and results in better aesthetics and biocompatibility. </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D01" w:rsidRDefault="00B87D01" w:rsidP="00692E4D">
      <w:pPr>
        <w:spacing w:after="0" w:line="240" w:lineRule="auto"/>
      </w:pPr>
      <w:r>
        <w:separator/>
      </w:r>
    </w:p>
  </w:endnote>
  <w:endnote w:type="continuationSeparator" w:id="0">
    <w:p w:rsidR="00B87D01" w:rsidRDefault="00B87D01"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D01" w:rsidRDefault="00B87D01" w:rsidP="00692E4D">
      <w:pPr>
        <w:spacing w:after="0" w:line="240" w:lineRule="auto"/>
      </w:pPr>
      <w:r>
        <w:separator/>
      </w:r>
    </w:p>
  </w:footnote>
  <w:footnote w:type="continuationSeparator" w:id="0">
    <w:p w:rsidR="00B87D01" w:rsidRDefault="00B87D01"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146"/>
    <w:multiLevelType w:val="hybridMultilevel"/>
    <w:tmpl w:val="26C80EBE"/>
    <w:lvl w:ilvl="0" w:tplc="88522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F2CC5"/>
    <w:multiLevelType w:val="hybridMultilevel"/>
    <w:tmpl w:val="0598EFF8"/>
    <w:lvl w:ilvl="0" w:tplc="45E49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155D2"/>
    <w:multiLevelType w:val="hybridMultilevel"/>
    <w:tmpl w:val="65E0C0DA"/>
    <w:lvl w:ilvl="0" w:tplc="DD7EDE88">
      <w:start w:val="1"/>
      <w:numFmt w:val="bullet"/>
      <w:lvlText w:val="•"/>
      <w:lvlJc w:val="left"/>
      <w:pPr>
        <w:tabs>
          <w:tab w:val="num" w:pos="720"/>
        </w:tabs>
        <w:ind w:left="720" w:hanging="360"/>
      </w:pPr>
      <w:rPr>
        <w:rFonts w:ascii="Arial" w:hAnsi="Arial" w:hint="default"/>
      </w:rPr>
    </w:lvl>
    <w:lvl w:ilvl="1" w:tplc="B9907F0C" w:tentative="1">
      <w:start w:val="1"/>
      <w:numFmt w:val="bullet"/>
      <w:lvlText w:val="•"/>
      <w:lvlJc w:val="left"/>
      <w:pPr>
        <w:tabs>
          <w:tab w:val="num" w:pos="1440"/>
        </w:tabs>
        <w:ind w:left="1440" w:hanging="360"/>
      </w:pPr>
      <w:rPr>
        <w:rFonts w:ascii="Arial" w:hAnsi="Arial" w:hint="default"/>
      </w:rPr>
    </w:lvl>
    <w:lvl w:ilvl="2" w:tplc="6B7286CC" w:tentative="1">
      <w:start w:val="1"/>
      <w:numFmt w:val="bullet"/>
      <w:lvlText w:val="•"/>
      <w:lvlJc w:val="left"/>
      <w:pPr>
        <w:tabs>
          <w:tab w:val="num" w:pos="2160"/>
        </w:tabs>
        <w:ind w:left="2160" w:hanging="360"/>
      </w:pPr>
      <w:rPr>
        <w:rFonts w:ascii="Arial" w:hAnsi="Arial" w:hint="default"/>
      </w:rPr>
    </w:lvl>
    <w:lvl w:ilvl="3" w:tplc="E5208BCC" w:tentative="1">
      <w:start w:val="1"/>
      <w:numFmt w:val="bullet"/>
      <w:lvlText w:val="•"/>
      <w:lvlJc w:val="left"/>
      <w:pPr>
        <w:tabs>
          <w:tab w:val="num" w:pos="2880"/>
        </w:tabs>
        <w:ind w:left="2880" w:hanging="360"/>
      </w:pPr>
      <w:rPr>
        <w:rFonts w:ascii="Arial" w:hAnsi="Arial" w:hint="default"/>
      </w:rPr>
    </w:lvl>
    <w:lvl w:ilvl="4" w:tplc="82F0D648" w:tentative="1">
      <w:start w:val="1"/>
      <w:numFmt w:val="bullet"/>
      <w:lvlText w:val="•"/>
      <w:lvlJc w:val="left"/>
      <w:pPr>
        <w:tabs>
          <w:tab w:val="num" w:pos="3600"/>
        </w:tabs>
        <w:ind w:left="3600" w:hanging="360"/>
      </w:pPr>
      <w:rPr>
        <w:rFonts w:ascii="Arial" w:hAnsi="Arial" w:hint="default"/>
      </w:rPr>
    </w:lvl>
    <w:lvl w:ilvl="5" w:tplc="3B70B728" w:tentative="1">
      <w:start w:val="1"/>
      <w:numFmt w:val="bullet"/>
      <w:lvlText w:val="•"/>
      <w:lvlJc w:val="left"/>
      <w:pPr>
        <w:tabs>
          <w:tab w:val="num" w:pos="4320"/>
        </w:tabs>
        <w:ind w:left="4320" w:hanging="360"/>
      </w:pPr>
      <w:rPr>
        <w:rFonts w:ascii="Arial" w:hAnsi="Arial" w:hint="default"/>
      </w:rPr>
    </w:lvl>
    <w:lvl w:ilvl="6" w:tplc="F00C9964" w:tentative="1">
      <w:start w:val="1"/>
      <w:numFmt w:val="bullet"/>
      <w:lvlText w:val="•"/>
      <w:lvlJc w:val="left"/>
      <w:pPr>
        <w:tabs>
          <w:tab w:val="num" w:pos="5040"/>
        </w:tabs>
        <w:ind w:left="5040" w:hanging="360"/>
      </w:pPr>
      <w:rPr>
        <w:rFonts w:ascii="Arial" w:hAnsi="Arial" w:hint="default"/>
      </w:rPr>
    </w:lvl>
    <w:lvl w:ilvl="7" w:tplc="1B20F678" w:tentative="1">
      <w:start w:val="1"/>
      <w:numFmt w:val="bullet"/>
      <w:lvlText w:val="•"/>
      <w:lvlJc w:val="left"/>
      <w:pPr>
        <w:tabs>
          <w:tab w:val="num" w:pos="5760"/>
        </w:tabs>
        <w:ind w:left="5760" w:hanging="360"/>
      </w:pPr>
      <w:rPr>
        <w:rFonts w:ascii="Arial" w:hAnsi="Arial" w:hint="default"/>
      </w:rPr>
    </w:lvl>
    <w:lvl w:ilvl="8" w:tplc="FD14A4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5723F5"/>
    <w:multiLevelType w:val="hybridMultilevel"/>
    <w:tmpl w:val="432A195E"/>
    <w:lvl w:ilvl="0" w:tplc="A470DD26">
      <w:start w:val="1"/>
      <w:numFmt w:val="bullet"/>
      <w:lvlText w:val="•"/>
      <w:lvlJc w:val="left"/>
      <w:pPr>
        <w:tabs>
          <w:tab w:val="num" w:pos="720"/>
        </w:tabs>
        <w:ind w:left="720" w:hanging="360"/>
      </w:pPr>
      <w:rPr>
        <w:rFonts w:ascii="Arial" w:hAnsi="Arial" w:hint="default"/>
      </w:rPr>
    </w:lvl>
    <w:lvl w:ilvl="1" w:tplc="9ACCFA0E" w:tentative="1">
      <w:start w:val="1"/>
      <w:numFmt w:val="bullet"/>
      <w:lvlText w:val="•"/>
      <w:lvlJc w:val="left"/>
      <w:pPr>
        <w:tabs>
          <w:tab w:val="num" w:pos="1440"/>
        </w:tabs>
        <w:ind w:left="1440" w:hanging="360"/>
      </w:pPr>
      <w:rPr>
        <w:rFonts w:ascii="Arial" w:hAnsi="Arial" w:hint="default"/>
      </w:rPr>
    </w:lvl>
    <w:lvl w:ilvl="2" w:tplc="AA3AF1C4" w:tentative="1">
      <w:start w:val="1"/>
      <w:numFmt w:val="bullet"/>
      <w:lvlText w:val="•"/>
      <w:lvlJc w:val="left"/>
      <w:pPr>
        <w:tabs>
          <w:tab w:val="num" w:pos="2160"/>
        </w:tabs>
        <w:ind w:left="2160" w:hanging="360"/>
      </w:pPr>
      <w:rPr>
        <w:rFonts w:ascii="Arial" w:hAnsi="Arial" w:hint="default"/>
      </w:rPr>
    </w:lvl>
    <w:lvl w:ilvl="3" w:tplc="7C228BD4" w:tentative="1">
      <w:start w:val="1"/>
      <w:numFmt w:val="bullet"/>
      <w:lvlText w:val="•"/>
      <w:lvlJc w:val="left"/>
      <w:pPr>
        <w:tabs>
          <w:tab w:val="num" w:pos="2880"/>
        </w:tabs>
        <w:ind w:left="2880" w:hanging="360"/>
      </w:pPr>
      <w:rPr>
        <w:rFonts w:ascii="Arial" w:hAnsi="Arial" w:hint="default"/>
      </w:rPr>
    </w:lvl>
    <w:lvl w:ilvl="4" w:tplc="AAB8C2E0" w:tentative="1">
      <w:start w:val="1"/>
      <w:numFmt w:val="bullet"/>
      <w:lvlText w:val="•"/>
      <w:lvlJc w:val="left"/>
      <w:pPr>
        <w:tabs>
          <w:tab w:val="num" w:pos="3600"/>
        </w:tabs>
        <w:ind w:left="3600" w:hanging="360"/>
      </w:pPr>
      <w:rPr>
        <w:rFonts w:ascii="Arial" w:hAnsi="Arial" w:hint="default"/>
      </w:rPr>
    </w:lvl>
    <w:lvl w:ilvl="5" w:tplc="93021A06" w:tentative="1">
      <w:start w:val="1"/>
      <w:numFmt w:val="bullet"/>
      <w:lvlText w:val="•"/>
      <w:lvlJc w:val="left"/>
      <w:pPr>
        <w:tabs>
          <w:tab w:val="num" w:pos="4320"/>
        </w:tabs>
        <w:ind w:left="4320" w:hanging="360"/>
      </w:pPr>
      <w:rPr>
        <w:rFonts w:ascii="Arial" w:hAnsi="Arial" w:hint="default"/>
      </w:rPr>
    </w:lvl>
    <w:lvl w:ilvl="6" w:tplc="D4961D66" w:tentative="1">
      <w:start w:val="1"/>
      <w:numFmt w:val="bullet"/>
      <w:lvlText w:val="•"/>
      <w:lvlJc w:val="left"/>
      <w:pPr>
        <w:tabs>
          <w:tab w:val="num" w:pos="5040"/>
        </w:tabs>
        <w:ind w:left="5040" w:hanging="360"/>
      </w:pPr>
      <w:rPr>
        <w:rFonts w:ascii="Arial" w:hAnsi="Arial" w:hint="default"/>
      </w:rPr>
    </w:lvl>
    <w:lvl w:ilvl="7" w:tplc="39E463F0" w:tentative="1">
      <w:start w:val="1"/>
      <w:numFmt w:val="bullet"/>
      <w:lvlText w:val="•"/>
      <w:lvlJc w:val="left"/>
      <w:pPr>
        <w:tabs>
          <w:tab w:val="num" w:pos="5760"/>
        </w:tabs>
        <w:ind w:left="5760" w:hanging="360"/>
      </w:pPr>
      <w:rPr>
        <w:rFonts w:ascii="Arial" w:hAnsi="Arial" w:hint="default"/>
      </w:rPr>
    </w:lvl>
    <w:lvl w:ilvl="8" w:tplc="4E3CDE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A52F05"/>
    <w:multiLevelType w:val="hybridMultilevel"/>
    <w:tmpl w:val="91144DF0"/>
    <w:lvl w:ilvl="0" w:tplc="4D7C1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3"/>
  </w:num>
  <w:num w:numId="3">
    <w:abstractNumId w:val="7"/>
  </w:num>
  <w:num w:numId="4">
    <w:abstractNumId w:val="3"/>
  </w:num>
  <w:num w:numId="5">
    <w:abstractNumId w:val="9"/>
  </w:num>
  <w:num w:numId="6">
    <w:abstractNumId w:val="10"/>
  </w:num>
  <w:num w:numId="7">
    <w:abstractNumId w:val="12"/>
  </w:num>
  <w:num w:numId="8">
    <w:abstractNumId w:val="11"/>
  </w:num>
  <w:num w:numId="9">
    <w:abstractNumId w:val="8"/>
  </w:num>
  <w:num w:numId="10">
    <w:abstractNumId w:val="5"/>
  </w:num>
  <w:num w:numId="11">
    <w:abstractNumId w:val="0"/>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4345F"/>
    <w:rsid w:val="000573BB"/>
    <w:rsid w:val="00060B21"/>
    <w:rsid w:val="0007530A"/>
    <w:rsid w:val="000B4C33"/>
    <w:rsid w:val="001207AE"/>
    <w:rsid w:val="00133486"/>
    <w:rsid w:val="00133C38"/>
    <w:rsid w:val="00192604"/>
    <w:rsid w:val="001B6249"/>
    <w:rsid w:val="001C073A"/>
    <w:rsid w:val="00225C10"/>
    <w:rsid w:val="002967BF"/>
    <w:rsid w:val="002972EE"/>
    <w:rsid w:val="002E6FF2"/>
    <w:rsid w:val="00362E84"/>
    <w:rsid w:val="003761F2"/>
    <w:rsid w:val="00382CF4"/>
    <w:rsid w:val="003B2868"/>
    <w:rsid w:val="004112F5"/>
    <w:rsid w:val="00445B67"/>
    <w:rsid w:val="004639B3"/>
    <w:rsid w:val="004816C3"/>
    <w:rsid w:val="004B1110"/>
    <w:rsid w:val="00532245"/>
    <w:rsid w:val="00577A8C"/>
    <w:rsid w:val="005B27B8"/>
    <w:rsid w:val="005F06DC"/>
    <w:rsid w:val="00657CF8"/>
    <w:rsid w:val="00672CAF"/>
    <w:rsid w:val="00692E4D"/>
    <w:rsid w:val="006A2AEF"/>
    <w:rsid w:val="006A5E4B"/>
    <w:rsid w:val="006D16BD"/>
    <w:rsid w:val="006E661D"/>
    <w:rsid w:val="007028F1"/>
    <w:rsid w:val="007278F8"/>
    <w:rsid w:val="0073532B"/>
    <w:rsid w:val="00737871"/>
    <w:rsid w:val="00746A56"/>
    <w:rsid w:val="0075071D"/>
    <w:rsid w:val="007969DE"/>
    <w:rsid w:val="00800DCC"/>
    <w:rsid w:val="00833987"/>
    <w:rsid w:val="00837CE4"/>
    <w:rsid w:val="0084217E"/>
    <w:rsid w:val="00850351"/>
    <w:rsid w:val="00880DC1"/>
    <w:rsid w:val="008A3451"/>
    <w:rsid w:val="008C6B31"/>
    <w:rsid w:val="009074DC"/>
    <w:rsid w:val="00911E69"/>
    <w:rsid w:val="00A228DA"/>
    <w:rsid w:val="00A71B99"/>
    <w:rsid w:val="00A83BE2"/>
    <w:rsid w:val="00B31B16"/>
    <w:rsid w:val="00B7007E"/>
    <w:rsid w:val="00B87283"/>
    <w:rsid w:val="00B87D01"/>
    <w:rsid w:val="00B92822"/>
    <w:rsid w:val="00B93D5B"/>
    <w:rsid w:val="00BC551A"/>
    <w:rsid w:val="00CB010B"/>
    <w:rsid w:val="00D05C75"/>
    <w:rsid w:val="00DD26F4"/>
    <w:rsid w:val="00E26601"/>
    <w:rsid w:val="00E4293E"/>
    <w:rsid w:val="00E96089"/>
    <w:rsid w:val="00EE3092"/>
    <w:rsid w:val="00F32487"/>
    <w:rsid w:val="00F76708"/>
    <w:rsid w:val="00F91D1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81F4FC"/>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164815">
      <w:bodyDiv w:val="1"/>
      <w:marLeft w:val="0"/>
      <w:marRight w:val="0"/>
      <w:marTop w:val="0"/>
      <w:marBottom w:val="0"/>
      <w:divBdr>
        <w:top w:val="none" w:sz="0" w:space="0" w:color="auto"/>
        <w:left w:val="none" w:sz="0" w:space="0" w:color="auto"/>
        <w:bottom w:val="none" w:sz="0" w:space="0" w:color="auto"/>
        <w:right w:val="none" w:sz="0" w:space="0" w:color="auto"/>
      </w:divBdr>
      <w:divsChild>
        <w:div w:id="226573308">
          <w:marLeft w:val="360"/>
          <w:marRight w:val="0"/>
          <w:marTop w:val="200"/>
          <w:marBottom w:val="0"/>
          <w:divBdr>
            <w:top w:val="none" w:sz="0" w:space="0" w:color="auto"/>
            <w:left w:val="none" w:sz="0" w:space="0" w:color="auto"/>
            <w:bottom w:val="none" w:sz="0" w:space="0" w:color="auto"/>
            <w:right w:val="none" w:sz="0" w:space="0" w:color="auto"/>
          </w:divBdr>
        </w:div>
      </w:divsChild>
    </w:div>
    <w:div w:id="1870878287">
      <w:bodyDiv w:val="1"/>
      <w:marLeft w:val="0"/>
      <w:marRight w:val="0"/>
      <w:marTop w:val="0"/>
      <w:marBottom w:val="0"/>
      <w:divBdr>
        <w:top w:val="none" w:sz="0" w:space="0" w:color="auto"/>
        <w:left w:val="none" w:sz="0" w:space="0" w:color="auto"/>
        <w:bottom w:val="none" w:sz="0" w:space="0" w:color="auto"/>
        <w:right w:val="none" w:sz="0" w:space="0" w:color="auto"/>
      </w:divBdr>
      <w:divsChild>
        <w:div w:id="780223279">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A1A2F45605EA184A800DAB366E2F9FE7"/>
        <w:category>
          <w:name w:val="General"/>
          <w:gallery w:val="placeholder"/>
        </w:category>
        <w:types>
          <w:type w:val="bbPlcHdr"/>
        </w:types>
        <w:behaviors>
          <w:behavior w:val="content"/>
        </w:behaviors>
        <w:guid w:val="{99DFE5FF-A81C-B04A-92C9-E805A3F88E27}"/>
      </w:docPartPr>
      <w:docPartBody>
        <w:p w:rsidR="00D00318" w:rsidRDefault="00E55694" w:rsidP="00E55694">
          <w:pPr>
            <w:pStyle w:val="A1A2F45605EA184A800DAB366E2F9FE7"/>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5D6"/>
    <w:rsid w:val="002D0D1F"/>
    <w:rsid w:val="00964371"/>
    <w:rsid w:val="00D00318"/>
    <w:rsid w:val="00D23006"/>
    <w:rsid w:val="00D95707"/>
    <w:rsid w:val="00E55694"/>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55694"/>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A1A2F45605EA184A800DAB366E2F9FE7">
    <w:name w:val="A1A2F45605EA184A800DAB366E2F9FE7"/>
    <w:rsid w:val="00E5569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0B1471E9-3E7C-4563-AD11-AEB66D0282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Eric Hagmayer</cp:lastModifiedBy>
  <cp:revision>21</cp:revision>
  <dcterms:created xsi:type="dcterms:W3CDTF">2020-09-25T18:02:00Z</dcterms:created>
  <dcterms:modified xsi:type="dcterms:W3CDTF">2020-10-07T01:03:00Z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