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8B5150" w:rsidP="00875E38">
                <w:r>
                  <w:t>Ramin Malaki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8B5150" w:rsidP="009F7390">
                <w:r>
                  <w:t>7A-2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Pr="00B967C8" w:rsidRDefault="00B967C8" w:rsidP="00B967C8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causes denture stomatitis?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5C3953" w:rsidRDefault="005C3953" w:rsidP="00292BEF">
                <w:r>
                  <w:t>-Common disorder affecting denture wearers</w:t>
                </w:r>
              </w:p>
              <w:p w:rsidR="005C3953" w:rsidRDefault="005C3953" w:rsidP="00292BEF">
                <w:r>
                  <w:t xml:space="preserve">- Multifactorial cause </w:t>
                </w:r>
                <w:proofErr w:type="gramStart"/>
                <w:r>
                  <w:t>including:</w:t>
                </w:r>
                <w:proofErr w:type="gramEnd"/>
                <w:r>
                  <w:t xml:space="preserve"> mucosal trauma from poor denture fit, older age of denture user, increased age of denture, poor denture hygiene,</w:t>
                </w:r>
                <w:r w:rsidR="0039765F">
                  <w:t xml:space="preserve"> use of maxillary vs mandibular dentures, female gender,</w:t>
                </w:r>
                <w:r>
                  <w:t xml:space="preserve"> and bacterial and fungal infection (mostly Candida albicans)</w:t>
                </w:r>
              </w:p>
              <w:p w:rsidR="005F6E3D" w:rsidRDefault="005F6E3D" w:rsidP="00292BEF">
                <w:r>
                  <w:t>-More specifically for denture hygiene not removing at night and not soaking in dilute sodium hypochlorite will cause denture stomatitis</w:t>
                </w:r>
              </w:p>
              <w:p w:rsidR="005F6E3D" w:rsidRDefault="005F6E3D" w:rsidP="00292BEF">
                <w:r>
                  <w:t>- Of fungal species only Candida albicans was found in the biofilm for denture stomatitis patients</w:t>
                </w:r>
              </w:p>
              <w:p w:rsidR="005F6E3D" w:rsidRDefault="005F6E3D" w:rsidP="00292BEF">
                <w:r>
                  <w:t>-Notably the hypha</w:t>
                </w:r>
                <w:r w:rsidR="00CA4A20">
                  <w:t>l form over the mycelial form of Candia albicans is found in denture stomatitis</w:t>
                </w:r>
              </w:p>
              <w:p w:rsidR="00CA4A20" w:rsidRDefault="00CA4A20" w:rsidP="00292BEF">
                <w:r>
                  <w:t xml:space="preserve">- The effectiveness of antifungal therapies is what leads us to </w:t>
                </w:r>
                <w:proofErr w:type="spellStart"/>
                <w:r>
                  <w:t>belive</w:t>
                </w:r>
                <w:proofErr w:type="spellEnd"/>
                <w:r>
                  <w:t xml:space="preserve"> that Candida plays a significant role in the etiology of denture stomatitis</w:t>
                </w:r>
              </w:p>
              <w:p w:rsidR="00CA4A20" w:rsidRDefault="00CA4A20" w:rsidP="00292BEF">
                <w:r>
                  <w:t xml:space="preserve">- Scratches, cracks, and imperfections in dentures also create a place for Candida to grow </w:t>
                </w:r>
              </w:p>
              <w:p w:rsidR="005B248D" w:rsidRDefault="005C3953" w:rsidP="00292BEF">
                <w:r>
                  <w:t xml:space="preserve">-Newton’s Classification for Denture stomatitis </w:t>
                </w:r>
                <w:proofErr w:type="gramStart"/>
                <w:r>
                  <w:t>are</w:t>
                </w:r>
                <w:proofErr w:type="gramEnd"/>
                <w:r>
                  <w:t>: Type I is petechiae dispersed throughout palatal mucosa in contact with denture, Type II is erythema without hyperplasia, and Type III is generalized erythema with papillary hyperplasia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445876" w:rsidRDefault="00445876" w:rsidP="00445876"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 xml:space="preserve">Barbeau, J., </w:t>
                </w:r>
                <w:proofErr w:type="spellStart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Séguin</w:t>
                </w:r>
                <w:proofErr w:type="spellEnd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 xml:space="preserve">, J., Goulet, J. P., de </w:t>
                </w:r>
                <w:proofErr w:type="spellStart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Koninck</w:t>
                </w:r>
                <w:proofErr w:type="spellEnd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 xml:space="preserve">, L., Avon, S. L., Lalonde, B., ... &amp; </w:t>
                </w:r>
                <w:proofErr w:type="spellStart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Deslauriers</w:t>
                </w:r>
                <w:proofErr w:type="spellEnd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, N. (2003). Reassessing the presence of Candida albicans in denture-related stomatitis.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Oral Surgery, Oral Medicine, Oral Pathology, Oral Radiology, and Endodontology</w:t>
                </w:r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,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95</w:t>
                </w:r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(1), 51-59.</w:t>
                </w:r>
              </w:p>
              <w:p w:rsidR="00445876" w:rsidRDefault="00445876" w:rsidP="00445876"/>
              <w:p w:rsidR="005B248D" w:rsidRPr="00445876" w:rsidRDefault="00445876" w:rsidP="00292BEF">
                <w:pP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pPr>
                <w:proofErr w:type="spellStart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Gendreau</w:t>
                </w:r>
                <w:proofErr w:type="spellEnd"/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, L., &amp; Loewy, Z. G. (2011). Epidemiology and etiology of denture stomatitis.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Journal of Prosthodontics: Implant, Esthetic and Reconstructive Dentistry</w:t>
                </w:r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,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20</w:t>
                </w:r>
                <w:r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  <w:t>(4), 251-260.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7BBB" w:rsidRDefault="00357BBB" w:rsidP="00292BEF">
      <w:r>
        <w:separator/>
      </w:r>
    </w:p>
  </w:endnote>
  <w:endnote w:type="continuationSeparator" w:id="0">
    <w:p w:rsidR="00357BBB" w:rsidRDefault="00357BB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7BBB" w:rsidRDefault="00357BBB" w:rsidP="00292BEF">
      <w:r>
        <w:separator/>
      </w:r>
    </w:p>
  </w:footnote>
  <w:footnote w:type="continuationSeparator" w:id="0">
    <w:p w:rsidR="00357BBB" w:rsidRDefault="00357BB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357BBB"/>
    <w:rsid w:val="0039765F"/>
    <w:rsid w:val="00445876"/>
    <w:rsid w:val="004C6910"/>
    <w:rsid w:val="005B248D"/>
    <w:rsid w:val="005C3953"/>
    <w:rsid w:val="005F6E3D"/>
    <w:rsid w:val="007B6610"/>
    <w:rsid w:val="008B5150"/>
    <w:rsid w:val="009A073A"/>
    <w:rsid w:val="009F7390"/>
    <w:rsid w:val="00B50056"/>
    <w:rsid w:val="00B967C8"/>
    <w:rsid w:val="00C42AED"/>
    <w:rsid w:val="00C90ED3"/>
    <w:rsid w:val="00CA07DB"/>
    <w:rsid w:val="00CA4A20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3662"/>
  <w15:docId w15:val="{62678A55-DBAB-4D4C-8447-55AD86BF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458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widowControl w:val="0"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widowControl w:val="0"/>
      <w:tabs>
        <w:tab w:val="center" w:pos="4680"/>
        <w:tab w:val="right" w:pos="936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widowControl w:val="0"/>
      <w:tabs>
        <w:tab w:val="center" w:pos="4680"/>
        <w:tab w:val="right" w:pos="936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pPr>
      <w:widowControl w:val="0"/>
    </w:pPr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C7513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C7513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C7513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C7513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C7513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0A0367"/>
    <w:rsid w:val="00145A2F"/>
    <w:rsid w:val="002F217F"/>
    <w:rsid w:val="0047423F"/>
    <w:rsid w:val="008806B5"/>
    <w:rsid w:val="009612F6"/>
    <w:rsid w:val="00AE3434"/>
    <w:rsid w:val="00BB03C8"/>
    <w:rsid w:val="00C7513D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Malaki, Ramin</cp:lastModifiedBy>
  <cp:revision>2</cp:revision>
  <dcterms:created xsi:type="dcterms:W3CDTF">2020-10-07T02:03:00Z</dcterms:created>
  <dcterms:modified xsi:type="dcterms:W3CDTF">2020-10-07T02:03:00Z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