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72678" w14:textId="77777777"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14:paraId="59DBA8D1" w14:textId="77777777" w:rsidTr="002E6FF2">
        <w:tc>
          <w:tcPr>
            <w:tcW w:w="8640" w:type="dxa"/>
          </w:tcPr>
          <w:p w14:paraId="617B7F9E" w14:textId="77777777"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14:paraId="18B7DC25" w14:textId="77777777" w:rsidTr="002E6FF2">
        <w:sdt>
          <w:sdtPr>
            <w:rPr>
              <w:b/>
            </w:rPr>
            <w:id w:val="-1691829634"/>
            <w:placeholder>
              <w:docPart w:val="265D0461B31648B8AE71BBAA52322F9B"/>
            </w:placeholder>
          </w:sdtPr>
          <w:sdtEndPr/>
          <w:sdtContent>
            <w:tc>
              <w:tcPr>
                <w:tcW w:w="8640" w:type="dxa"/>
              </w:tcPr>
              <w:p w14:paraId="5AE8314A" w14:textId="0D5C22DE" w:rsidR="00692E4D" w:rsidRDefault="00F637DE" w:rsidP="002972EE">
                <w:pPr>
                  <w:ind w:left="0" w:firstLine="0"/>
                  <w:rPr>
                    <w:b/>
                  </w:rPr>
                </w:pPr>
                <w:r>
                  <w:rPr>
                    <w:b/>
                  </w:rPr>
                  <w:t>10B</w:t>
                </w:r>
                <w:r w:rsidR="008E24B2">
                  <w:rPr>
                    <w:b/>
                  </w:rPr>
                  <w:t>-</w:t>
                </w:r>
                <w:r w:rsidR="005F6D5A">
                  <w:rPr>
                    <w:b/>
                  </w:rPr>
                  <w:t>5</w:t>
                </w:r>
              </w:p>
            </w:tc>
          </w:sdtContent>
        </w:sdt>
      </w:tr>
      <w:tr w:rsidR="00692E4D" w14:paraId="72DD07BC" w14:textId="77777777" w:rsidTr="002E6FF2">
        <w:tc>
          <w:tcPr>
            <w:tcW w:w="8640" w:type="dxa"/>
          </w:tcPr>
          <w:p w14:paraId="60853F5F" w14:textId="77777777"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14:paraId="2A6131B2" w14:textId="77777777" w:rsidTr="002E6FF2">
        <w:sdt>
          <w:sdtPr>
            <w:rPr>
              <w:b/>
            </w:rPr>
            <w:id w:val="-210194195"/>
            <w:placeholder>
              <w:docPart w:val="709D462CF2584603817D5F642DC05C21"/>
            </w:placeholder>
          </w:sdtPr>
          <w:sdtEndPr/>
          <w:sdtContent>
            <w:tc>
              <w:tcPr>
                <w:tcW w:w="8640" w:type="dxa"/>
              </w:tcPr>
              <w:p w14:paraId="247EAA8A" w14:textId="1F313AC5" w:rsidR="00692E4D" w:rsidRDefault="005F6D5A" w:rsidP="00692E4D">
                <w:pPr>
                  <w:ind w:left="0" w:firstLine="0"/>
                  <w:rPr>
                    <w:b/>
                  </w:rPr>
                </w:pPr>
                <w:r>
                  <w:rPr>
                    <w:b/>
                  </w:rPr>
                  <w:t>Nathan Pinsky, Michael Feeney, Aliyah Wilson, Christian Montes</w:t>
                </w:r>
              </w:p>
            </w:tc>
          </w:sdtContent>
        </w:sdt>
      </w:tr>
      <w:tr w:rsidR="00692E4D" w14:paraId="6C7D71CD" w14:textId="77777777" w:rsidTr="002E6FF2">
        <w:tc>
          <w:tcPr>
            <w:tcW w:w="8640" w:type="dxa"/>
          </w:tcPr>
          <w:p w14:paraId="6DBC5107" w14:textId="77777777" w:rsidR="00692E4D" w:rsidRDefault="00692E4D" w:rsidP="00692E4D">
            <w:pPr>
              <w:ind w:left="0" w:firstLine="0"/>
              <w:rPr>
                <w:b/>
              </w:rPr>
            </w:pPr>
            <w:r w:rsidRPr="00974240">
              <w:rPr>
                <w:b/>
              </w:rPr>
              <w:t>Clinical Question:</w:t>
            </w:r>
          </w:p>
        </w:tc>
      </w:tr>
      <w:tr w:rsidR="00692E4D" w14:paraId="0E972E61" w14:textId="77777777" w:rsidTr="002E6FF2">
        <w:sdt>
          <w:sdtPr>
            <w:rPr>
              <w:b/>
            </w:rPr>
            <w:id w:val="-1425953839"/>
            <w:placeholder>
              <w:docPart w:val="CB28A101A52146ED8ABC0548D1368A93"/>
            </w:placeholder>
          </w:sdtPr>
          <w:sdtEndPr/>
          <w:sdtContent>
            <w:tc>
              <w:tcPr>
                <w:tcW w:w="8640" w:type="dxa"/>
              </w:tcPr>
              <w:p w14:paraId="2383B3D8" w14:textId="48AAA0E2" w:rsidR="00692E4D" w:rsidRPr="005F6D5A" w:rsidRDefault="005F6D5A" w:rsidP="005F6D5A">
                <w:pPr>
                  <w:spacing w:line="240" w:lineRule="auto"/>
                  <w:ind w:left="0" w:firstLine="0"/>
                  <w:rPr>
                    <w:rFonts w:ascii="Times New Roman" w:eastAsia="Times New Roman" w:hAnsi="Times New Roman"/>
                    <w:sz w:val="24"/>
                    <w:szCs w:val="24"/>
                  </w:rPr>
                </w:pPr>
                <w:r>
                  <w:rPr>
                    <w:b/>
                  </w:rPr>
                  <w:t>For a patient with advanced mandibular residual ridge resorption, will an implant retained overdenture be more satisfactory than a traditional denture?</w:t>
                </w:r>
              </w:p>
            </w:tc>
          </w:sdtContent>
        </w:sdt>
      </w:tr>
      <w:tr w:rsidR="00692E4D" w14:paraId="611A199C" w14:textId="77777777" w:rsidTr="002E6FF2">
        <w:tc>
          <w:tcPr>
            <w:tcW w:w="8640" w:type="dxa"/>
          </w:tcPr>
          <w:p w14:paraId="58DAE899" w14:textId="77777777" w:rsidR="00692E4D" w:rsidRDefault="00692E4D" w:rsidP="00692E4D">
            <w:pPr>
              <w:ind w:left="0" w:firstLine="0"/>
              <w:rPr>
                <w:b/>
              </w:rPr>
            </w:pPr>
            <w:r w:rsidRPr="00974240">
              <w:rPr>
                <w:b/>
              </w:rPr>
              <w:t>PICO Format:</w:t>
            </w:r>
          </w:p>
        </w:tc>
      </w:tr>
      <w:tr w:rsidR="00692E4D" w14:paraId="03A9A5CE" w14:textId="77777777" w:rsidTr="002E6FF2">
        <w:tc>
          <w:tcPr>
            <w:tcW w:w="8640" w:type="dxa"/>
          </w:tcPr>
          <w:p w14:paraId="41556251" w14:textId="77777777" w:rsidR="00692E4D" w:rsidRDefault="00692E4D" w:rsidP="00692E4D">
            <w:pPr>
              <w:ind w:left="0" w:firstLine="0"/>
              <w:rPr>
                <w:b/>
              </w:rPr>
            </w:pPr>
            <w:r>
              <w:rPr>
                <w:b/>
              </w:rPr>
              <w:t>P:</w:t>
            </w:r>
          </w:p>
        </w:tc>
      </w:tr>
      <w:tr w:rsidR="00692E4D" w14:paraId="2BC1C40E" w14:textId="77777777" w:rsidTr="002E6FF2">
        <w:sdt>
          <w:sdtPr>
            <w:rPr>
              <w:b/>
            </w:rPr>
            <w:id w:val="514967572"/>
            <w:placeholder>
              <w:docPart w:val="0B496F479641478AA9C18C45B5269562"/>
            </w:placeholder>
          </w:sdtPr>
          <w:sdtEndPr/>
          <w:sdtContent>
            <w:tc>
              <w:tcPr>
                <w:tcW w:w="8640" w:type="dxa"/>
              </w:tcPr>
              <w:p w14:paraId="1E4A844A" w14:textId="2D78CE66" w:rsidR="00692E4D" w:rsidRDefault="005F6D5A" w:rsidP="00692E4D">
                <w:pPr>
                  <w:ind w:left="0" w:firstLine="0"/>
                  <w:rPr>
                    <w:b/>
                  </w:rPr>
                </w:pPr>
                <w:r>
                  <w:rPr>
                    <w:b/>
                  </w:rPr>
                  <w:t xml:space="preserve"> Edentulous patient with bone resorption and systemic disease</w:t>
                </w:r>
              </w:p>
            </w:tc>
          </w:sdtContent>
        </w:sdt>
      </w:tr>
      <w:tr w:rsidR="00692E4D" w14:paraId="4A085ECC" w14:textId="77777777" w:rsidTr="002E6FF2">
        <w:tc>
          <w:tcPr>
            <w:tcW w:w="8640" w:type="dxa"/>
          </w:tcPr>
          <w:p w14:paraId="438B1744" w14:textId="77777777" w:rsidR="00692E4D" w:rsidRDefault="00692E4D" w:rsidP="00692E4D">
            <w:pPr>
              <w:ind w:left="0" w:firstLine="0"/>
              <w:rPr>
                <w:b/>
              </w:rPr>
            </w:pPr>
            <w:r>
              <w:rPr>
                <w:b/>
              </w:rPr>
              <w:t>I:</w:t>
            </w:r>
          </w:p>
        </w:tc>
      </w:tr>
      <w:tr w:rsidR="00692E4D" w14:paraId="5E57ABD9" w14:textId="77777777" w:rsidTr="002E6FF2">
        <w:sdt>
          <w:sdtPr>
            <w:rPr>
              <w:b/>
            </w:rPr>
            <w:id w:val="-2083594704"/>
            <w:placeholder>
              <w:docPart w:val="420E726688A04571878AAF0AAEBEC280"/>
            </w:placeholder>
          </w:sdtPr>
          <w:sdtEndPr/>
          <w:sdtContent>
            <w:tc>
              <w:tcPr>
                <w:tcW w:w="8640" w:type="dxa"/>
              </w:tcPr>
              <w:p w14:paraId="3E29A2CF" w14:textId="60516411" w:rsidR="00692E4D" w:rsidRDefault="005F6D5A" w:rsidP="00692E4D">
                <w:pPr>
                  <w:ind w:left="0" w:firstLine="0"/>
                  <w:rPr>
                    <w:b/>
                  </w:rPr>
                </w:pPr>
                <w:r>
                  <w:rPr>
                    <w:b/>
                  </w:rPr>
                  <w:t>Implant supported overdenture on the mandibular arch</w:t>
                </w:r>
              </w:p>
            </w:tc>
          </w:sdtContent>
        </w:sdt>
      </w:tr>
      <w:tr w:rsidR="00692E4D" w14:paraId="1C5E6AF9" w14:textId="77777777" w:rsidTr="002E6FF2">
        <w:tc>
          <w:tcPr>
            <w:tcW w:w="8640" w:type="dxa"/>
          </w:tcPr>
          <w:p w14:paraId="64689D10" w14:textId="77777777" w:rsidR="00692E4D" w:rsidRDefault="00692E4D" w:rsidP="00692E4D">
            <w:pPr>
              <w:ind w:left="0" w:firstLine="0"/>
              <w:rPr>
                <w:b/>
              </w:rPr>
            </w:pPr>
            <w:r>
              <w:rPr>
                <w:b/>
              </w:rPr>
              <w:t>C:</w:t>
            </w:r>
          </w:p>
        </w:tc>
      </w:tr>
      <w:tr w:rsidR="00692E4D" w14:paraId="791154EA" w14:textId="77777777" w:rsidTr="002E6FF2">
        <w:sdt>
          <w:sdtPr>
            <w:rPr>
              <w:b/>
            </w:rPr>
            <w:id w:val="2101905041"/>
            <w:placeholder>
              <w:docPart w:val="A4680AC4DEF54CC7849DE12213A3FF7E"/>
            </w:placeholder>
          </w:sdtPr>
          <w:sdtEndPr/>
          <w:sdtContent>
            <w:tc>
              <w:tcPr>
                <w:tcW w:w="8640" w:type="dxa"/>
              </w:tcPr>
              <w:p w14:paraId="6D3A851B" w14:textId="1651EF2E" w:rsidR="00692E4D" w:rsidRDefault="005F6D5A" w:rsidP="00692E4D">
                <w:pPr>
                  <w:ind w:left="0" w:firstLine="0"/>
                  <w:rPr>
                    <w:b/>
                  </w:rPr>
                </w:pPr>
                <w:r>
                  <w:rPr>
                    <w:b/>
                  </w:rPr>
                  <w:t>Traditional denture</w:t>
                </w:r>
              </w:p>
            </w:tc>
          </w:sdtContent>
        </w:sdt>
      </w:tr>
      <w:tr w:rsidR="00692E4D" w14:paraId="24ACFEFC" w14:textId="77777777" w:rsidTr="002E6FF2">
        <w:tc>
          <w:tcPr>
            <w:tcW w:w="8640" w:type="dxa"/>
          </w:tcPr>
          <w:p w14:paraId="28F39BCE" w14:textId="77777777" w:rsidR="00692E4D" w:rsidRDefault="00692E4D" w:rsidP="00692E4D">
            <w:pPr>
              <w:ind w:left="0" w:firstLine="0"/>
              <w:rPr>
                <w:b/>
              </w:rPr>
            </w:pPr>
            <w:r>
              <w:rPr>
                <w:b/>
              </w:rPr>
              <w:t>O:</w:t>
            </w:r>
          </w:p>
        </w:tc>
      </w:tr>
      <w:tr w:rsidR="00692E4D" w14:paraId="03855165" w14:textId="77777777" w:rsidTr="002E6FF2">
        <w:sdt>
          <w:sdtPr>
            <w:rPr>
              <w:b/>
            </w:rPr>
            <w:id w:val="1006642820"/>
            <w:placeholder>
              <w:docPart w:val="491FF049B12E4104A025C1A006DFA7B9"/>
            </w:placeholder>
          </w:sdtPr>
          <w:sdtEndPr/>
          <w:sdtContent>
            <w:tc>
              <w:tcPr>
                <w:tcW w:w="8640" w:type="dxa"/>
              </w:tcPr>
              <w:p w14:paraId="1BBED886" w14:textId="3E51051E" w:rsidR="00692E4D" w:rsidRDefault="005F6D5A" w:rsidP="00692E4D">
                <w:pPr>
                  <w:ind w:left="0" w:firstLine="0"/>
                  <w:rPr>
                    <w:b/>
                  </w:rPr>
                </w:pPr>
                <w:r>
                  <w:rPr>
                    <w:b/>
                  </w:rPr>
                  <w:t>Satisfaction</w:t>
                </w:r>
              </w:p>
            </w:tc>
          </w:sdtContent>
        </w:sdt>
      </w:tr>
      <w:tr w:rsidR="00692E4D" w14:paraId="32EC9722" w14:textId="77777777" w:rsidTr="002E6FF2">
        <w:tc>
          <w:tcPr>
            <w:tcW w:w="8640" w:type="dxa"/>
          </w:tcPr>
          <w:p w14:paraId="2C903276" w14:textId="77777777" w:rsidR="00692E4D" w:rsidRDefault="00692E4D" w:rsidP="00692E4D">
            <w:pPr>
              <w:ind w:left="0" w:firstLine="0"/>
              <w:rPr>
                <w:b/>
              </w:rPr>
            </w:pPr>
            <w:r w:rsidRPr="00974240">
              <w:rPr>
                <w:b/>
              </w:rPr>
              <w:t>PICO Formatted Question:</w:t>
            </w:r>
          </w:p>
        </w:tc>
      </w:tr>
      <w:tr w:rsidR="00692E4D" w14:paraId="6A6F4639" w14:textId="77777777" w:rsidTr="002E6FF2">
        <w:sdt>
          <w:sdtPr>
            <w:rPr>
              <w:b/>
            </w:rPr>
            <w:id w:val="298496509"/>
            <w:placeholder>
              <w:docPart w:val="58AC952842CD48FCA1D1B8F39F5BBACF"/>
            </w:placeholder>
          </w:sdtPr>
          <w:sdtEndPr>
            <w:rPr>
              <w:b w:val="0"/>
            </w:rPr>
          </w:sdtEndPr>
          <w:sdtContent>
            <w:tc>
              <w:tcPr>
                <w:tcW w:w="8640" w:type="dxa"/>
              </w:tcPr>
              <w:p w14:paraId="396ECB05" w14:textId="1D9D9E96" w:rsidR="00692E4D" w:rsidRPr="005F6D5A" w:rsidRDefault="005F6D5A" w:rsidP="005F6D5A">
                <w:pPr>
                  <w:pStyle w:val="NormalWeb"/>
                  <w:spacing w:before="0" w:beforeAutospacing="0" w:after="0" w:afterAutospacing="0"/>
                  <w:textAlignment w:val="baseline"/>
                  <w:rPr>
                    <w:rFonts w:ascii="Arial" w:hAnsi="Arial" w:cs="Arial"/>
                    <w:b/>
                    <w:bCs/>
                    <w:color w:val="90C226"/>
                    <w:sz w:val="45"/>
                    <w:szCs w:val="45"/>
                  </w:rPr>
                </w:pPr>
                <w:r>
                  <w:rPr>
                    <w:b/>
                  </w:rPr>
                  <w:t xml:space="preserve">In an edentulous patient, </w:t>
                </w:r>
                <w:r w:rsidR="009D226A">
                  <w:rPr>
                    <w:b/>
                  </w:rPr>
                  <w:t>what brings more patient satisfaction: traditional denture or implant retained overdenture?</w:t>
                </w:r>
              </w:p>
            </w:tc>
          </w:sdtContent>
        </w:sdt>
      </w:tr>
      <w:tr w:rsidR="00692E4D" w14:paraId="11636FAE" w14:textId="77777777" w:rsidTr="002E6FF2">
        <w:tc>
          <w:tcPr>
            <w:tcW w:w="8640" w:type="dxa"/>
          </w:tcPr>
          <w:p w14:paraId="49E5D684" w14:textId="77777777" w:rsidR="00692E4D" w:rsidRDefault="00692E4D" w:rsidP="00692E4D">
            <w:pPr>
              <w:ind w:left="0" w:firstLine="0"/>
              <w:rPr>
                <w:b/>
              </w:rPr>
            </w:pPr>
            <w:r>
              <w:rPr>
                <w:b/>
              </w:rPr>
              <w:t>Clinical Bottom Line:</w:t>
            </w:r>
          </w:p>
        </w:tc>
      </w:tr>
      <w:tr w:rsidR="00692E4D" w14:paraId="1C585315" w14:textId="77777777" w:rsidTr="002E6FF2">
        <w:sdt>
          <w:sdtPr>
            <w:rPr>
              <w:b/>
            </w:rPr>
            <w:id w:val="-510995683"/>
            <w:placeholder>
              <w:docPart w:val="12269E3C445F4AFF9F69E274B92646A1"/>
            </w:placeholder>
          </w:sdtPr>
          <w:sdtEndPr/>
          <w:sdtContent>
            <w:tc>
              <w:tcPr>
                <w:tcW w:w="8640" w:type="dxa"/>
              </w:tcPr>
              <w:p w14:paraId="2EC02501" w14:textId="71CBF1D4" w:rsidR="00692E4D" w:rsidRDefault="009D226A" w:rsidP="00692E4D">
                <w:pPr>
                  <w:ind w:left="0" w:firstLine="0"/>
                  <w:rPr>
                    <w:b/>
                  </w:rPr>
                </w:pPr>
                <w:r>
                  <w:rPr>
                    <w:b/>
                  </w:rPr>
                  <w:t xml:space="preserve">The studies show that overdentures are proven to be more satisfactory to traditional dentures due to increased retention, which is a common problem with traditional dentures. </w:t>
                </w:r>
              </w:p>
            </w:tc>
          </w:sdtContent>
        </w:sdt>
      </w:tr>
      <w:tr w:rsidR="00692E4D" w14:paraId="32128AA8" w14:textId="77777777" w:rsidTr="002E6FF2">
        <w:tc>
          <w:tcPr>
            <w:tcW w:w="8640" w:type="dxa"/>
          </w:tcPr>
          <w:p w14:paraId="03781D8E" w14:textId="77777777" w:rsidR="00692E4D" w:rsidRDefault="00692E4D" w:rsidP="00692E4D">
            <w:pPr>
              <w:ind w:left="0" w:firstLine="0"/>
              <w:rPr>
                <w:b/>
              </w:rPr>
            </w:pPr>
            <w:r>
              <w:rPr>
                <w:b/>
              </w:rPr>
              <w:t xml:space="preserve">Date(s) of Search:  </w:t>
            </w:r>
          </w:p>
        </w:tc>
      </w:tr>
      <w:tr w:rsidR="00692E4D" w14:paraId="120273D1" w14:textId="77777777" w:rsidTr="002E6FF2">
        <w:sdt>
          <w:sdtPr>
            <w:rPr>
              <w:b/>
            </w:rPr>
            <w:id w:val="-342713550"/>
            <w:placeholder>
              <w:docPart w:val="466C71B47DF74921A6B47A58D402D919"/>
            </w:placeholder>
          </w:sdtPr>
          <w:sdtEndPr/>
          <w:sdtContent>
            <w:tc>
              <w:tcPr>
                <w:tcW w:w="8640" w:type="dxa"/>
              </w:tcPr>
              <w:p w14:paraId="0C5E201B" w14:textId="38429C2F" w:rsidR="00692E4D" w:rsidRDefault="00334A9B" w:rsidP="00692E4D">
                <w:pPr>
                  <w:ind w:left="0" w:firstLine="0"/>
                  <w:rPr>
                    <w:b/>
                  </w:rPr>
                </w:pPr>
                <w:r>
                  <w:rPr>
                    <w:b/>
                  </w:rPr>
                  <w:t xml:space="preserve">October </w:t>
                </w:r>
                <w:r w:rsidR="00FD10C9">
                  <w:rPr>
                    <w:b/>
                  </w:rPr>
                  <w:t>5-14,</w:t>
                </w:r>
                <w:r>
                  <w:rPr>
                    <w:b/>
                  </w:rPr>
                  <w:t xml:space="preserve"> 2020</w:t>
                </w:r>
              </w:p>
            </w:tc>
          </w:sdtContent>
        </w:sdt>
      </w:tr>
      <w:tr w:rsidR="00692E4D" w14:paraId="45DE983B" w14:textId="77777777" w:rsidTr="002E6FF2">
        <w:tc>
          <w:tcPr>
            <w:tcW w:w="8640" w:type="dxa"/>
          </w:tcPr>
          <w:p w14:paraId="0321E1C3" w14:textId="77777777" w:rsidR="00692E4D" w:rsidRDefault="00692E4D" w:rsidP="00692E4D">
            <w:pPr>
              <w:ind w:left="0" w:firstLine="0"/>
              <w:rPr>
                <w:b/>
              </w:rPr>
            </w:pPr>
            <w:r w:rsidRPr="00974240">
              <w:rPr>
                <w:b/>
              </w:rPr>
              <w:t>Database(s) Used:</w:t>
            </w:r>
          </w:p>
        </w:tc>
      </w:tr>
      <w:tr w:rsidR="00692E4D" w14:paraId="46611267" w14:textId="77777777" w:rsidTr="002E6FF2">
        <w:sdt>
          <w:sdtPr>
            <w:rPr>
              <w:b/>
            </w:rPr>
            <w:id w:val="-715277583"/>
            <w:placeholder>
              <w:docPart w:val="6AB78782A9C14C6FA3D51C027BBFB25B"/>
            </w:placeholder>
          </w:sdtPr>
          <w:sdtEndPr/>
          <w:sdtContent>
            <w:tc>
              <w:tcPr>
                <w:tcW w:w="8640" w:type="dxa"/>
              </w:tcPr>
              <w:p w14:paraId="0782F797" w14:textId="04E7F800" w:rsidR="00692E4D" w:rsidRPr="00974240" w:rsidRDefault="00334A9B" w:rsidP="00692E4D">
                <w:pPr>
                  <w:ind w:left="0" w:firstLine="0"/>
                  <w:rPr>
                    <w:b/>
                  </w:rPr>
                </w:pPr>
                <w:r>
                  <w:rPr>
                    <w:b/>
                  </w:rPr>
                  <w:t>PubMed</w:t>
                </w:r>
              </w:p>
            </w:tc>
          </w:sdtContent>
        </w:sdt>
      </w:tr>
      <w:tr w:rsidR="00692E4D" w14:paraId="030D4D22" w14:textId="77777777" w:rsidTr="002E6FF2">
        <w:tc>
          <w:tcPr>
            <w:tcW w:w="8640" w:type="dxa"/>
          </w:tcPr>
          <w:p w14:paraId="150BDC40" w14:textId="77777777" w:rsidR="00692E4D" w:rsidRPr="00974240" w:rsidRDefault="00692E4D" w:rsidP="00692E4D">
            <w:pPr>
              <w:ind w:left="0" w:firstLine="0"/>
              <w:rPr>
                <w:b/>
              </w:rPr>
            </w:pPr>
            <w:r w:rsidRPr="00974240">
              <w:rPr>
                <w:b/>
              </w:rPr>
              <w:t>Search Strategy/Keywords:</w:t>
            </w:r>
          </w:p>
        </w:tc>
      </w:tr>
      <w:tr w:rsidR="00692E4D" w14:paraId="3F9F8439" w14:textId="77777777" w:rsidTr="002E6FF2">
        <w:sdt>
          <w:sdtPr>
            <w:rPr>
              <w:b/>
            </w:rPr>
            <w:id w:val="-231853169"/>
            <w:placeholder>
              <w:docPart w:val="1A95CA3E8ED24FABAB9FCF2456258FBC"/>
            </w:placeholder>
          </w:sdtPr>
          <w:sdtEndPr/>
          <w:sdtContent>
            <w:tc>
              <w:tcPr>
                <w:tcW w:w="8640" w:type="dxa"/>
              </w:tcPr>
              <w:p w14:paraId="3054C893" w14:textId="49F3F4AD" w:rsidR="00692E4D" w:rsidRPr="00974240" w:rsidRDefault="009D226A" w:rsidP="00692E4D">
                <w:pPr>
                  <w:ind w:left="0" w:firstLine="0"/>
                  <w:rPr>
                    <w:b/>
                  </w:rPr>
                </w:pPr>
                <w:r>
                  <w:rPr>
                    <w:b/>
                  </w:rPr>
                  <w:t>Overdenture, denture, ridge</w:t>
                </w:r>
              </w:p>
            </w:tc>
          </w:sdtContent>
        </w:sdt>
      </w:tr>
      <w:tr w:rsidR="00692E4D" w14:paraId="54B0D62D" w14:textId="77777777" w:rsidTr="002E6FF2">
        <w:tc>
          <w:tcPr>
            <w:tcW w:w="8640" w:type="dxa"/>
          </w:tcPr>
          <w:p w14:paraId="65A060DC" w14:textId="77777777" w:rsidR="00692E4D" w:rsidRPr="00974240" w:rsidRDefault="00692E4D" w:rsidP="00692E4D">
            <w:pPr>
              <w:ind w:left="0" w:firstLine="0"/>
              <w:rPr>
                <w:b/>
              </w:rPr>
            </w:pPr>
            <w:r>
              <w:rPr>
                <w:b/>
              </w:rPr>
              <w:t>MESH terms used:</w:t>
            </w:r>
          </w:p>
        </w:tc>
      </w:tr>
      <w:tr w:rsidR="00692E4D" w14:paraId="10F71CD8" w14:textId="77777777" w:rsidTr="002E6FF2">
        <w:sdt>
          <w:sdtPr>
            <w:rPr>
              <w:b/>
            </w:rPr>
            <w:id w:val="1890758709"/>
            <w:placeholder>
              <w:docPart w:val="7E910305951F4A7C93AA7626015B1AED"/>
            </w:placeholder>
          </w:sdtPr>
          <w:sdtEndPr/>
          <w:sdtContent>
            <w:tc>
              <w:tcPr>
                <w:tcW w:w="8640" w:type="dxa"/>
              </w:tcPr>
              <w:p w14:paraId="1F1558A9" w14:textId="0CF763E4" w:rsidR="00692E4D" w:rsidRPr="00974240" w:rsidRDefault="009D226A" w:rsidP="00692E4D">
                <w:pPr>
                  <w:ind w:left="0" w:firstLine="0"/>
                  <w:rPr>
                    <w:b/>
                  </w:rPr>
                </w:pPr>
                <w:r>
                  <w:rPr>
                    <w:b/>
                  </w:rPr>
                  <w:t>Overdenture, denture, ridge</w:t>
                </w:r>
              </w:p>
            </w:tc>
          </w:sdtContent>
        </w:sdt>
      </w:tr>
      <w:tr w:rsidR="00692E4D" w14:paraId="5353C13A" w14:textId="77777777" w:rsidTr="002E6FF2">
        <w:tc>
          <w:tcPr>
            <w:tcW w:w="8640" w:type="dxa"/>
          </w:tcPr>
          <w:p w14:paraId="731A4EF3" w14:textId="77777777" w:rsidR="00692E4D" w:rsidRPr="00974240" w:rsidRDefault="00692E4D" w:rsidP="00692E4D">
            <w:pPr>
              <w:ind w:left="0" w:firstLine="0"/>
              <w:rPr>
                <w:b/>
              </w:rPr>
            </w:pPr>
            <w:r w:rsidRPr="00974240">
              <w:rPr>
                <w:b/>
              </w:rPr>
              <w:t>Article(s) Cited:</w:t>
            </w:r>
          </w:p>
        </w:tc>
      </w:tr>
      <w:tr w:rsidR="00692E4D" w14:paraId="69397F39" w14:textId="77777777" w:rsidTr="002E6FF2">
        <w:sdt>
          <w:sdtPr>
            <w:rPr>
              <w:b/>
            </w:rPr>
            <w:id w:val="-938752678"/>
            <w:placeholder>
              <w:docPart w:val="E8F2534F808F4ECBB4F5D259E7F4B4F2"/>
            </w:placeholder>
          </w:sdtPr>
          <w:sdtEndPr/>
          <w:sdtContent>
            <w:tc>
              <w:tcPr>
                <w:tcW w:w="8640" w:type="dxa"/>
              </w:tcPr>
              <w:p w14:paraId="314EF002" w14:textId="77777777" w:rsidR="009D226A" w:rsidRDefault="00FD10C9" w:rsidP="009D226A">
                <w:pPr>
                  <w:autoSpaceDE w:val="0"/>
                  <w:autoSpaceDN w:val="0"/>
                  <w:adjustRightInd w:val="0"/>
                  <w:spacing w:line="240" w:lineRule="auto"/>
                  <w:ind w:left="0" w:firstLine="0"/>
                  <w:rPr>
                    <w:rFonts w:ascii="AppleSystemUIFontBold" w:eastAsiaTheme="minorHAnsi" w:hAnsi="AppleSystemUIFontBold" w:cs="AppleSystemUIFontBold"/>
                    <w:b/>
                    <w:bCs/>
                    <w:sz w:val="24"/>
                    <w:szCs w:val="24"/>
                  </w:rPr>
                </w:pPr>
                <w:r>
                  <w:rPr>
                    <w:rFonts w:ascii="AppleSystemUIFontBold" w:eastAsiaTheme="minorHAnsi" w:hAnsi="AppleSystemUIFontBold" w:cs="AppleSystemUIFontBold"/>
                    <w:b/>
                    <w:bCs/>
                    <w:sz w:val="24"/>
                    <w:szCs w:val="24"/>
                  </w:rPr>
                  <w:t xml:space="preserve">Article 1: </w:t>
                </w:r>
              </w:p>
              <w:p w14:paraId="789CD66D" w14:textId="74490B99" w:rsidR="009D226A" w:rsidRPr="009D226A" w:rsidRDefault="009D226A" w:rsidP="009D226A">
                <w:pPr>
                  <w:autoSpaceDE w:val="0"/>
                  <w:autoSpaceDN w:val="0"/>
                  <w:adjustRightInd w:val="0"/>
                  <w:spacing w:line="240" w:lineRule="auto"/>
                  <w:ind w:left="0" w:firstLine="0"/>
                  <w:rPr>
                    <w:b/>
                  </w:rPr>
                </w:pPr>
                <w:proofErr w:type="spellStart"/>
                <w:r>
                  <w:rPr>
                    <w:color w:val="000000"/>
                  </w:rPr>
                  <w:t>Sivaramakrishnan</w:t>
                </w:r>
                <w:proofErr w:type="spellEnd"/>
                <w:r>
                  <w:rPr>
                    <w:color w:val="000000"/>
                  </w:rPr>
                  <w:t>, G, and K Sridharan. “Comparison of Implant Supported Mandibular Overdentures and Conventional Dentures on Quality of Life: a Systematic Review and Meta-Analysis of Randomized Controlled Studies.”</w:t>
                </w:r>
                <w:r>
                  <w:rPr>
                    <w:rStyle w:val="apple-converted-space"/>
                    <w:color w:val="000000"/>
                  </w:rPr>
                  <w:t> </w:t>
                </w:r>
                <w:r>
                  <w:rPr>
                    <w:i/>
                    <w:iCs/>
                    <w:color w:val="000000"/>
                  </w:rPr>
                  <w:t>Australian Dental Journal</w:t>
                </w:r>
                <w:r>
                  <w:rPr>
                    <w:color w:val="000000"/>
                  </w:rPr>
                  <w:t>, vol. 61, no. 4, 2016, pp. 482–488., doi:10.1111/adj.12416.</w:t>
                </w:r>
                <w:r>
                  <w:rPr>
                    <w:rStyle w:val="apple-converted-space"/>
                    <w:color w:val="000000"/>
                  </w:rPr>
                  <w:t> </w:t>
                </w:r>
              </w:p>
              <w:p w14:paraId="18184A99" w14:textId="278D39A8" w:rsidR="00FD10C9" w:rsidRDefault="00FD10C9" w:rsidP="00FD10C9">
                <w:pPr>
                  <w:autoSpaceDE w:val="0"/>
                  <w:autoSpaceDN w:val="0"/>
                  <w:adjustRightInd w:val="0"/>
                  <w:spacing w:line="240" w:lineRule="auto"/>
                  <w:ind w:left="0" w:firstLine="0"/>
                  <w:rPr>
                    <w:rFonts w:ascii="AppleSystemUIFont" w:eastAsiaTheme="minorHAnsi" w:hAnsi="AppleSystemUIFont" w:cs="AppleSystemUIFont"/>
                    <w:sz w:val="24"/>
                    <w:szCs w:val="24"/>
                  </w:rPr>
                </w:pPr>
              </w:p>
              <w:p w14:paraId="531BAB48" w14:textId="77777777" w:rsidR="00FD10C9" w:rsidRDefault="00FD10C9" w:rsidP="00FD10C9">
                <w:pPr>
                  <w:autoSpaceDE w:val="0"/>
                  <w:autoSpaceDN w:val="0"/>
                  <w:adjustRightInd w:val="0"/>
                  <w:spacing w:line="240" w:lineRule="auto"/>
                  <w:ind w:left="0" w:firstLine="0"/>
                  <w:rPr>
                    <w:rFonts w:ascii="AppleSystemUIFont" w:eastAsiaTheme="minorHAnsi" w:hAnsi="AppleSystemUIFont" w:cs="AppleSystemUIFont"/>
                    <w:sz w:val="24"/>
                    <w:szCs w:val="24"/>
                  </w:rPr>
                </w:pPr>
              </w:p>
              <w:p w14:paraId="0B8C306A" w14:textId="77777777" w:rsidR="009D226A" w:rsidRDefault="00FD10C9" w:rsidP="009D226A">
                <w:pPr>
                  <w:autoSpaceDE w:val="0"/>
                  <w:autoSpaceDN w:val="0"/>
                  <w:adjustRightInd w:val="0"/>
                  <w:spacing w:line="240" w:lineRule="auto"/>
                  <w:ind w:left="0" w:firstLine="0"/>
                  <w:rPr>
                    <w:rFonts w:ascii="AppleSystemUIFontBold" w:eastAsiaTheme="minorHAnsi" w:hAnsi="AppleSystemUIFontBold" w:cs="AppleSystemUIFontBold"/>
                    <w:b/>
                    <w:bCs/>
                    <w:sz w:val="24"/>
                    <w:szCs w:val="24"/>
                  </w:rPr>
                </w:pPr>
                <w:r>
                  <w:rPr>
                    <w:rFonts w:ascii="AppleSystemUIFontBold" w:eastAsiaTheme="minorHAnsi" w:hAnsi="AppleSystemUIFontBold" w:cs="AppleSystemUIFontBold"/>
                    <w:b/>
                    <w:bCs/>
                    <w:sz w:val="24"/>
                    <w:szCs w:val="24"/>
                  </w:rPr>
                  <w:t>Article 2</w:t>
                </w:r>
                <w:r w:rsidR="009D226A">
                  <w:rPr>
                    <w:rFonts w:ascii="AppleSystemUIFontBold" w:eastAsiaTheme="minorHAnsi" w:hAnsi="AppleSystemUIFontBold" w:cs="AppleSystemUIFontBold"/>
                    <w:b/>
                    <w:bCs/>
                    <w:sz w:val="24"/>
                    <w:szCs w:val="24"/>
                  </w:rPr>
                  <w:t>:</w:t>
                </w:r>
              </w:p>
              <w:p w14:paraId="4F28BF23" w14:textId="2A1FAF34" w:rsidR="00692E4D" w:rsidRPr="009D226A" w:rsidRDefault="009D226A" w:rsidP="009D226A">
                <w:pPr>
                  <w:autoSpaceDE w:val="0"/>
                  <w:autoSpaceDN w:val="0"/>
                  <w:adjustRightInd w:val="0"/>
                  <w:spacing w:line="240" w:lineRule="auto"/>
                  <w:ind w:left="0" w:firstLine="0"/>
                  <w:rPr>
                    <w:rFonts w:ascii="AppleSystemUIFontBold" w:eastAsiaTheme="minorHAnsi" w:hAnsi="AppleSystemUIFontBold" w:cs="AppleSystemUIFontBold"/>
                    <w:b/>
                    <w:bCs/>
                    <w:sz w:val="24"/>
                    <w:szCs w:val="24"/>
                  </w:rPr>
                </w:pPr>
                <w:r>
                  <w:rPr>
                    <w:color w:val="000000"/>
                  </w:rPr>
                  <w:lastRenderedPageBreak/>
                  <w:t>Nogueira, T. E., et al. “Mandibular Complete Denture versus Single-Implant Overdenture: a Systematic Review of Patient-Reported Outcomes.”</w:t>
                </w:r>
                <w:r>
                  <w:rPr>
                    <w:rStyle w:val="apple-converted-space"/>
                    <w:color w:val="000000"/>
                  </w:rPr>
                  <w:t> </w:t>
                </w:r>
                <w:r>
                  <w:rPr>
                    <w:i/>
                    <w:iCs/>
                    <w:color w:val="000000"/>
                  </w:rPr>
                  <w:t>Journal of Oral Rehabilitation</w:t>
                </w:r>
                <w:r>
                  <w:rPr>
                    <w:color w:val="000000"/>
                  </w:rPr>
                  <w:t>, vol. 44, no. 12, 2017, pp. 1004–1016., doi:10.1111/joor.12550.</w:t>
                </w:r>
              </w:p>
            </w:tc>
          </w:sdtContent>
        </w:sdt>
      </w:tr>
      <w:tr w:rsidR="00692E4D" w14:paraId="749AAA01" w14:textId="77777777" w:rsidTr="002E6FF2">
        <w:tc>
          <w:tcPr>
            <w:tcW w:w="8640" w:type="dxa"/>
          </w:tcPr>
          <w:p w14:paraId="5DD2A1EB" w14:textId="77777777" w:rsidR="00692E4D" w:rsidRPr="00974240" w:rsidRDefault="00692E4D" w:rsidP="00692E4D">
            <w:pPr>
              <w:ind w:left="0" w:firstLine="0"/>
              <w:rPr>
                <w:b/>
              </w:rPr>
            </w:pPr>
            <w:r w:rsidRPr="006A2AEF">
              <w:rPr>
                <w:b/>
              </w:rPr>
              <w:lastRenderedPageBreak/>
              <w:t>Study Design(s):</w:t>
            </w:r>
          </w:p>
        </w:tc>
      </w:tr>
      <w:tr w:rsidR="00692E4D" w14:paraId="768188C8" w14:textId="77777777" w:rsidTr="002E6FF2">
        <w:sdt>
          <w:sdtPr>
            <w:rPr>
              <w:b/>
            </w:rPr>
            <w:id w:val="196748513"/>
            <w:placeholder>
              <w:docPart w:val="205A1B0B443B417CA1D395AFAABA1971"/>
            </w:placeholder>
          </w:sdtPr>
          <w:sdtEndPr/>
          <w:sdtContent>
            <w:tc>
              <w:tcPr>
                <w:tcW w:w="8640" w:type="dxa"/>
              </w:tcPr>
              <w:p w14:paraId="259AF144" w14:textId="06124FD4" w:rsidR="00FD10C9" w:rsidRDefault="009D226A" w:rsidP="00FD10C9">
                <w:pPr>
                  <w:autoSpaceDE w:val="0"/>
                  <w:autoSpaceDN w:val="0"/>
                  <w:adjustRightInd w:val="0"/>
                  <w:spacing w:line="240" w:lineRule="auto"/>
                  <w:ind w:left="0" w:firstLine="0"/>
                  <w:rPr>
                    <w:rFonts w:ascii="AppleSystemUIFontBold" w:eastAsiaTheme="minorHAnsi" w:hAnsi="AppleSystemUIFontBold" w:cs="AppleSystemUIFontBold"/>
                    <w:b/>
                    <w:bCs/>
                    <w:sz w:val="24"/>
                    <w:szCs w:val="24"/>
                  </w:rPr>
                </w:pPr>
                <w:r>
                  <w:rPr>
                    <w:b/>
                  </w:rPr>
                  <w:t>Article 1: Systematic Review &amp; Meta-analysis</w:t>
                </w:r>
              </w:p>
              <w:p w14:paraId="6C78EF4F" w14:textId="28FCE0F4" w:rsidR="00692E4D" w:rsidRPr="00FD10C9" w:rsidRDefault="00FD10C9" w:rsidP="009D226A">
                <w:pPr>
                  <w:autoSpaceDE w:val="0"/>
                  <w:autoSpaceDN w:val="0"/>
                  <w:adjustRightInd w:val="0"/>
                  <w:spacing w:line="240" w:lineRule="auto"/>
                  <w:ind w:left="0" w:firstLine="0"/>
                  <w:rPr>
                    <w:rFonts w:ascii="AppleSystemUIFontBold" w:eastAsiaTheme="minorHAnsi" w:hAnsi="AppleSystemUIFontBold" w:cs="AppleSystemUIFontBold"/>
                    <w:b/>
                    <w:bCs/>
                    <w:sz w:val="24"/>
                    <w:szCs w:val="24"/>
                  </w:rPr>
                </w:pPr>
                <w:r>
                  <w:rPr>
                    <w:rFonts w:ascii="AppleSystemUIFontBold" w:eastAsiaTheme="minorHAnsi" w:hAnsi="AppleSystemUIFontBold" w:cs="AppleSystemUIFontBold"/>
                    <w:b/>
                    <w:bCs/>
                    <w:sz w:val="24"/>
                    <w:szCs w:val="24"/>
                  </w:rPr>
                  <w:t>Article 2: Systemic Review &amp; Meta-analysis</w:t>
                </w:r>
              </w:p>
            </w:tc>
          </w:sdtContent>
        </w:sdt>
      </w:tr>
      <w:tr w:rsidR="00692E4D" w14:paraId="7CDB8A84" w14:textId="77777777" w:rsidTr="002E6FF2">
        <w:tc>
          <w:tcPr>
            <w:tcW w:w="8640" w:type="dxa"/>
          </w:tcPr>
          <w:p w14:paraId="62694DD3" w14:textId="77777777" w:rsidR="00692E4D" w:rsidRPr="006A2AEF" w:rsidRDefault="00692E4D" w:rsidP="002972EE">
            <w:pPr>
              <w:ind w:left="0" w:firstLine="0"/>
              <w:rPr>
                <w:b/>
              </w:rPr>
            </w:pPr>
            <w:r w:rsidRPr="00974240">
              <w:rPr>
                <w:b/>
              </w:rPr>
              <w:t>Reason for Article Selection:</w:t>
            </w:r>
          </w:p>
        </w:tc>
      </w:tr>
      <w:tr w:rsidR="00692E4D" w14:paraId="63CAD648" w14:textId="77777777" w:rsidTr="002E6FF2">
        <w:sdt>
          <w:sdtPr>
            <w:rPr>
              <w:b/>
            </w:rPr>
            <w:id w:val="-1249580699"/>
            <w:placeholder>
              <w:docPart w:val="DDFEF09BC79B45F4875E7842D1533882"/>
            </w:placeholder>
          </w:sdtPr>
          <w:sdtEndPr/>
          <w:sdtContent>
            <w:tc>
              <w:tcPr>
                <w:tcW w:w="8640" w:type="dxa"/>
              </w:tcPr>
              <w:p w14:paraId="6F787777" w14:textId="04A6BF9C" w:rsidR="00FD10C9" w:rsidRPr="00FD10C9" w:rsidRDefault="00FD10C9" w:rsidP="00FD10C9">
                <w:pPr>
                  <w:autoSpaceDE w:val="0"/>
                  <w:autoSpaceDN w:val="0"/>
                  <w:adjustRightInd w:val="0"/>
                  <w:spacing w:line="240" w:lineRule="auto"/>
                  <w:ind w:left="0" w:firstLine="0"/>
                  <w:rPr>
                    <w:b/>
                  </w:rPr>
                </w:pPr>
                <w:r>
                  <w:rPr>
                    <w:rFonts w:ascii="AppleSystemUIFontBold" w:eastAsiaTheme="minorHAnsi" w:hAnsi="AppleSystemUIFontBold" w:cs="AppleSystemUIFontBold"/>
                    <w:b/>
                    <w:bCs/>
                    <w:sz w:val="24"/>
                    <w:szCs w:val="24"/>
                  </w:rPr>
                  <w:t>Article 1:</w:t>
                </w:r>
                <w:r w:rsidR="008C0220">
                  <w:rPr>
                    <w:rFonts w:ascii="AppleSystemUIFontBold" w:eastAsiaTheme="minorHAnsi" w:hAnsi="AppleSystemUIFontBold" w:cs="AppleSystemUIFontBold"/>
                    <w:b/>
                    <w:bCs/>
                    <w:sz w:val="24"/>
                    <w:szCs w:val="24"/>
                  </w:rPr>
                  <w:t xml:space="preserve"> Comparing the quality of life results of conventional dentures vs implant-supported overdentures.</w:t>
                </w:r>
              </w:p>
              <w:p w14:paraId="7B8C123A" w14:textId="77777777" w:rsidR="00FD10C9" w:rsidRDefault="00FD10C9" w:rsidP="00FD10C9">
                <w:pPr>
                  <w:autoSpaceDE w:val="0"/>
                  <w:autoSpaceDN w:val="0"/>
                  <w:adjustRightInd w:val="0"/>
                  <w:spacing w:line="240" w:lineRule="auto"/>
                  <w:ind w:left="0" w:firstLine="0"/>
                  <w:rPr>
                    <w:rFonts w:ascii="AppleSystemUIFontBold" w:eastAsiaTheme="minorHAnsi" w:hAnsi="AppleSystemUIFontBold" w:cs="AppleSystemUIFontBold"/>
                    <w:b/>
                    <w:bCs/>
                    <w:sz w:val="24"/>
                    <w:szCs w:val="24"/>
                  </w:rPr>
                </w:pPr>
              </w:p>
              <w:p w14:paraId="758E3E29" w14:textId="382D38A4" w:rsidR="00FD10C9" w:rsidRPr="009D226A" w:rsidRDefault="00FD10C9" w:rsidP="009D226A">
                <w:pPr>
                  <w:autoSpaceDE w:val="0"/>
                  <w:autoSpaceDN w:val="0"/>
                  <w:adjustRightInd w:val="0"/>
                  <w:spacing w:line="240" w:lineRule="auto"/>
                  <w:ind w:left="0" w:firstLine="0"/>
                  <w:rPr>
                    <w:rFonts w:ascii="AppleSystemUIFontBold" w:eastAsiaTheme="minorHAnsi" w:hAnsi="AppleSystemUIFontBold" w:cs="AppleSystemUIFontBold"/>
                    <w:b/>
                    <w:bCs/>
                    <w:sz w:val="24"/>
                    <w:szCs w:val="24"/>
                  </w:rPr>
                </w:pPr>
                <w:r>
                  <w:rPr>
                    <w:rFonts w:ascii="AppleSystemUIFontBold" w:eastAsiaTheme="minorHAnsi" w:hAnsi="AppleSystemUIFontBold" w:cs="AppleSystemUIFontBold"/>
                    <w:b/>
                    <w:bCs/>
                    <w:sz w:val="24"/>
                    <w:szCs w:val="24"/>
                  </w:rPr>
                  <w:t>Article 2:</w:t>
                </w:r>
                <w:r w:rsidR="008C0220">
                  <w:rPr>
                    <w:rFonts w:ascii="AppleSystemUIFontBold" w:eastAsiaTheme="minorHAnsi" w:hAnsi="AppleSystemUIFontBold" w:cs="AppleSystemUIFontBold"/>
                    <w:b/>
                    <w:bCs/>
                    <w:sz w:val="24"/>
                    <w:szCs w:val="24"/>
                  </w:rPr>
                  <w:t xml:space="preserve"> Comparing the overall effectiveness of conventional dentures vs implant-supported overdentures.</w:t>
                </w:r>
              </w:p>
              <w:p w14:paraId="0D5DD541" w14:textId="3CFDF434" w:rsidR="00692E4D" w:rsidRPr="006A2AEF" w:rsidRDefault="00692E4D" w:rsidP="00FD10C9">
                <w:pPr>
                  <w:ind w:left="0" w:firstLine="0"/>
                  <w:rPr>
                    <w:b/>
                  </w:rPr>
                </w:pPr>
              </w:p>
            </w:tc>
          </w:sdtContent>
        </w:sdt>
      </w:tr>
      <w:tr w:rsidR="00692E4D" w14:paraId="3EBEA5CF" w14:textId="77777777" w:rsidTr="002E6FF2">
        <w:tc>
          <w:tcPr>
            <w:tcW w:w="8640" w:type="dxa"/>
          </w:tcPr>
          <w:p w14:paraId="778B86C8" w14:textId="77777777" w:rsidR="00692E4D" w:rsidRPr="006A2AEF" w:rsidRDefault="00692E4D" w:rsidP="00692E4D">
            <w:pPr>
              <w:ind w:left="0" w:firstLine="0"/>
              <w:rPr>
                <w:b/>
              </w:rPr>
            </w:pPr>
            <w:r w:rsidRPr="00974240">
              <w:rPr>
                <w:b/>
              </w:rPr>
              <w:t>Article(s) Synopsis:</w:t>
            </w:r>
          </w:p>
        </w:tc>
      </w:tr>
      <w:tr w:rsidR="00692E4D" w14:paraId="1D031103" w14:textId="77777777" w:rsidTr="002E6FF2">
        <w:sdt>
          <w:sdtPr>
            <w:rPr>
              <w:b/>
            </w:rPr>
            <w:id w:val="-1273706365"/>
            <w:placeholder>
              <w:docPart w:val="CD5085E3943545F0974FA7B375EE1726"/>
            </w:placeholder>
          </w:sdtPr>
          <w:sdtEndPr/>
          <w:sdtContent>
            <w:tc>
              <w:tcPr>
                <w:tcW w:w="8640" w:type="dxa"/>
              </w:tcPr>
              <w:p w14:paraId="515976F1" w14:textId="7DA55234" w:rsidR="00FD10C9" w:rsidRPr="00366B50" w:rsidRDefault="00FD10C9" w:rsidP="00FD10C9">
                <w:pPr>
                  <w:autoSpaceDE w:val="0"/>
                  <w:autoSpaceDN w:val="0"/>
                  <w:adjustRightInd w:val="0"/>
                  <w:spacing w:line="240" w:lineRule="auto"/>
                  <w:ind w:left="0" w:firstLine="0"/>
                  <w:rPr>
                    <w:rFonts w:ascii="MS Gothic" w:eastAsia="MS Gothic" w:hAnsi="MS Gothic" w:cs="MS Gothic"/>
                    <w:b/>
                    <w:bCs/>
                    <w:sz w:val="24"/>
                    <w:szCs w:val="24"/>
                  </w:rPr>
                </w:pPr>
                <w:r>
                  <w:rPr>
                    <w:rFonts w:ascii="AppleSystemUIFontBold" w:eastAsiaTheme="minorHAnsi" w:hAnsi="AppleSystemUIFontBold" w:cs="AppleSystemUIFontBold"/>
                    <w:b/>
                    <w:bCs/>
                    <w:sz w:val="24"/>
                    <w:szCs w:val="24"/>
                  </w:rPr>
                  <w:t>Article 1:</w:t>
                </w:r>
                <w:r w:rsidR="00366B50">
                  <w:rPr>
                    <w:rFonts w:ascii="AppleSystemUIFontBold" w:eastAsiaTheme="minorHAnsi" w:hAnsi="AppleSystemUIFontBold" w:cs="AppleSystemUIFontBold"/>
                    <w:b/>
                    <w:bCs/>
                    <w:sz w:val="24"/>
                    <w:szCs w:val="24"/>
                  </w:rPr>
                  <w:t xml:space="preserve"> </w:t>
                </w:r>
              </w:p>
              <w:p w14:paraId="4A823608" w14:textId="005FAC66" w:rsidR="00FD10C9" w:rsidRDefault="00FD10C9" w:rsidP="00FD10C9">
                <w:pPr>
                  <w:autoSpaceDE w:val="0"/>
                  <w:autoSpaceDN w:val="0"/>
                  <w:adjustRightInd w:val="0"/>
                  <w:spacing w:line="240" w:lineRule="auto"/>
                  <w:ind w:left="0" w:firstLine="0"/>
                  <w:rPr>
                    <w:rFonts w:ascii="AppleSystemUIFontBold" w:eastAsiaTheme="minorHAnsi" w:hAnsi="AppleSystemUIFontBold" w:cs="AppleSystemUIFontBold"/>
                    <w:b/>
                    <w:bCs/>
                    <w:sz w:val="24"/>
                    <w:szCs w:val="24"/>
                  </w:rPr>
                </w:pPr>
              </w:p>
              <w:p w14:paraId="71657036" w14:textId="65DE23C5" w:rsidR="00FD10C9" w:rsidRDefault="00BF0D50" w:rsidP="00FD10C9">
                <w:pPr>
                  <w:autoSpaceDE w:val="0"/>
                  <w:autoSpaceDN w:val="0"/>
                  <w:adjustRightInd w:val="0"/>
                  <w:spacing w:line="240" w:lineRule="auto"/>
                  <w:ind w:left="0" w:firstLine="0"/>
                  <w:rPr>
                    <w:rFonts w:ascii="AppleSystemUIFontBold" w:eastAsiaTheme="minorHAnsi" w:hAnsi="AppleSystemUIFontBold" w:cs="AppleSystemUIFontBold"/>
                    <w:b/>
                    <w:bCs/>
                    <w:sz w:val="24"/>
                    <w:szCs w:val="24"/>
                  </w:rPr>
                </w:pPr>
                <w:r>
                  <w:rPr>
                    <w:rFonts w:ascii="AppleSystemUIFontBold" w:eastAsiaTheme="minorHAnsi" w:hAnsi="AppleSystemUIFontBold" w:cs="AppleSystemUIFontBold"/>
                    <w:b/>
                    <w:bCs/>
                    <w:sz w:val="24"/>
                    <w:szCs w:val="24"/>
                  </w:rPr>
                  <w:t xml:space="preserve">A literature search of Medline (via PubMed), the Cochrane Central Register of Clinical Trials (CENTRAL) and the Database of Abstracts of Reviews of Effects (DARE) was performed. </w:t>
                </w:r>
                <w:r w:rsidR="005F5B06" w:rsidRPr="005F5B06">
                  <w:rPr>
                    <w:rFonts w:ascii="AppleSystemUIFontBold" w:eastAsiaTheme="minorHAnsi" w:hAnsi="AppleSystemUIFontBold" w:cs="AppleSystemUIFontBold"/>
                    <w:b/>
                    <w:bCs/>
                    <w:sz w:val="24"/>
                    <w:szCs w:val="24"/>
                  </w:rPr>
                  <w:t>Both authors screened the abovementioned databases for studies and independently screened the abstract for suitability</w:t>
                </w:r>
                <w:r w:rsidR="005F5B06">
                  <w:rPr>
                    <w:rFonts w:ascii="AppleSystemUIFontBold" w:eastAsiaTheme="minorHAnsi" w:hAnsi="AppleSystemUIFontBold" w:cs="AppleSystemUIFontBold"/>
                    <w:b/>
                    <w:bCs/>
                    <w:sz w:val="24"/>
                    <w:szCs w:val="24"/>
                  </w:rPr>
                  <w:t xml:space="preserve">. </w:t>
                </w:r>
                <w:r w:rsidR="009E6130" w:rsidRPr="009E6130">
                  <w:rPr>
                    <w:rFonts w:ascii="AppleSystemUIFontBold" w:eastAsiaTheme="minorHAnsi" w:hAnsi="AppleSystemUIFontBold" w:cs="AppleSystemUIFontBold"/>
                    <w:b/>
                    <w:bCs/>
                    <w:sz w:val="24"/>
                    <w:szCs w:val="24"/>
                  </w:rPr>
                  <w:t>We followed the guidelines to assess whether trials took adequate steps to reduce the risk of bias across 6 domains: personal and outcome accessors, sequence generation, allocation concealment,</w:t>
                </w:r>
                <w:r w:rsidR="009E6130">
                  <w:rPr>
                    <w:rFonts w:ascii="AppleSystemUIFontBold" w:eastAsiaTheme="minorHAnsi" w:hAnsi="AppleSystemUIFontBold" w:cs="AppleSystemUIFontBold"/>
                    <w:b/>
                    <w:bCs/>
                    <w:sz w:val="24"/>
                    <w:szCs w:val="24"/>
                  </w:rPr>
                  <w:t xml:space="preserve"> b</w:t>
                </w:r>
                <w:r w:rsidR="009E6130" w:rsidRPr="009E6130">
                  <w:rPr>
                    <w:rFonts w:ascii="AppleSystemUIFontBold" w:eastAsiaTheme="minorHAnsi" w:hAnsi="AppleSystemUIFontBold" w:cs="AppleSystemUIFontBold"/>
                    <w:b/>
                    <w:bCs/>
                    <w:sz w:val="24"/>
                    <w:szCs w:val="24"/>
                  </w:rPr>
                  <w:t>linding participants, incomplete outcome data, selective outcome reporting, and other sources of bias.</w:t>
                </w:r>
                <w:r w:rsidR="009E6130">
                  <w:rPr>
                    <w:rFonts w:ascii="AppleSystemUIFontBold" w:eastAsiaTheme="minorHAnsi" w:hAnsi="AppleSystemUIFontBold" w:cs="AppleSystemUIFontBold"/>
                    <w:b/>
                    <w:bCs/>
                    <w:sz w:val="24"/>
                    <w:szCs w:val="24"/>
                  </w:rPr>
                  <w:t xml:space="preserve"> </w:t>
                </w:r>
                <w:r w:rsidR="009E6130" w:rsidRPr="009E6130">
                  <w:rPr>
                    <w:rFonts w:ascii="AppleSystemUIFontBold" w:eastAsiaTheme="minorHAnsi" w:hAnsi="AppleSystemUIFontBold" w:cs="AppleSystemUIFontBold"/>
                    <w:b/>
                    <w:bCs/>
                    <w:sz w:val="24"/>
                    <w:szCs w:val="24"/>
                  </w:rPr>
                  <w:t xml:space="preserve">Of the 88 articles identified </w:t>
                </w:r>
                <w:r w:rsidR="009E6130">
                  <w:rPr>
                    <w:rFonts w:ascii="AppleSystemUIFontBold" w:eastAsiaTheme="minorHAnsi" w:hAnsi="AppleSystemUIFontBold" w:cs="AppleSystemUIFontBold"/>
                    <w:b/>
                    <w:bCs/>
                    <w:sz w:val="24"/>
                    <w:szCs w:val="24"/>
                  </w:rPr>
                  <w:t>(24 were obtained from screening) 14 were identified to meet the criteria. Of these, 5 were picked to be used for the studies. After viewing these studies, the conclusion was that implant supported over dentures perform better than conventional dentures in improving quality of life in many ways.</w:t>
                </w:r>
              </w:p>
              <w:p w14:paraId="7034E978" w14:textId="77777777" w:rsidR="00FD10C9" w:rsidRDefault="00FD10C9" w:rsidP="00FD10C9">
                <w:pPr>
                  <w:autoSpaceDE w:val="0"/>
                  <w:autoSpaceDN w:val="0"/>
                  <w:adjustRightInd w:val="0"/>
                  <w:spacing w:line="240" w:lineRule="auto"/>
                  <w:ind w:left="0" w:firstLine="0"/>
                  <w:rPr>
                    <w:rFonts w:ascii="AppleSystemUIFontBold" w:eastAsiaTheme="minorHAnsi" w:hAnsi="AppleSystemUIFontBold" w:cs="AppleSystemUIFontBold"/>
                    <w:b/>
                    <w:bCs/>
                    <w:sz w:val="24"/>
                    <w:szCs w:val="24"/>
                  </w:rPr>
                </w:pPr>
              </w:p>
              <w:p w14:paraId="38ED8C57" w14:textId="77777777" w:rsidR="00FD10C9" w:rsidRDefault="00FD10C9" w:rsidP="00FD10C9">
                <w:pPr>
                  <w:autoSpaceDE w:val="0"/>
                  <w:autoSpaceDN w:val="0"/>
                  <w:adjustRightInd w:val="0"/>
                  <w:spacing w:line="240" w:lineRule="auto"/>
                  <w:ind w:left="0" w:firstLine="0"/>
                  <w:rPr>
                    <w:rFonts w:ascii="AppleSystemUIFontBold" w:eastAsiaTheme="minorHAnsi" w:hAnsi="AppleSystemUIFontBold" w:cs="AppleSystemUIFontBold"/>
                    <w:b/>
                    <w:bCs/>
                    <w:sz w:val="24"/>
                    <w:szCs w:val="24"/>
                  </w:rPr>
                </w:pPr>
              </w:p>
              <w:p w14:paraId="0C2DC73E" w14:textId="6971DF6D" w:rsidR="00FD10C9" w:rsidRDefault="00FD10C9" w:rsidP="00FD10C9">
                <w:pPr>
                  <w:autoSpaceDE w:val="0"/>
                  <w:autoSpaceDN w:val="0"/>
                  <w:adjustRightInd w:val="0"/>
                  <w:spacing w:line="240" w:lineRule="auto"/>
                  <w:ind w:left="0" w:firstLine="0"/>
                  <w:rPr>
                    <w:rFonts w:ascii="AppleSystemUIFontBold" w:eastAsiaTheme="minorHAnsi" w:hAnsi="AppleSystemUIFontBold" w:cs="AppleSystemUIFontBold"/>
                    <w:b/>
                    <w:bCs/>
                    <w:sz w:val="24"/>
                    <w:szCs w:val="24"/>
                  </w:rPr>
                </w:pPr>
                <w:r>
                  <w:rPr>
                    <w:rFonts w:ascii="AppleSystemUIFontBold" w:eastAsiaTheme="minorHAnsi" w:hAnsi="AppleSystemUIFontBold" w:cs="AppleSystemUIFontBold"/>
                    <w:b/>
                    <w:bCs/>
                    <w:sz w:val="24"/>
                    <w:szCs w:val="24"/>
                  </w:rPr>
                  <w:t>Article 2: Surgical Management of Peri-Implantitis</w:t>
                </w:r>
              </w:p>
              <w:p w14:paraId="50955A99" w14:textId="77777777" w:rsidR="00FD10C9" w:rsidRDefault="00FD10C9" w:rsidP="00FD10C9">
                <w:pPr>
                  <w:autoSpaceDE w:val="0"/>
                  <w:autoSpaceDN w:val="0"/>
                  <w:adjustRightInd w:val="0"/>
                  <w:spacing w:line="240" w:lineRule="auto"/>
                  <w:ind w:left="0" w:firstLine="0"/>
                  <w:rPr>
                    <w:rFonts w:ascii="AppleSystemUIFontBold" w:eastAsiaTheme="minorHAnsi" w:hAnsi="AppleSystemUIFontBold" w:cs="AppleSystemUIFontBold"/>
                    <w:b/>
                    <w:bCs/>
                    <w:sz w:val="24"/>
                    <w:szCs w:val="24"/>
                  </w:rPr>
                </w:pPr>
              </w:p>
              <w:p w14:paraId="32EBD97B" w14:textId="68382B04" w:rsidR="00692E4D" w:rsidRPr="005F5B06" w:rsidRDefault="00FD10C9" w:rsidP="00FD10C9">
                <w:pPr>
                  <w:ind w:left="0" w:firstLine="0"/>
                  <w:rPr>
                    <w:rFonts w:ascii="AppleSystemUIFontBold" w:eastAsiaTheme="minorHAnsi" w:hAnsi="AppleSystemUIFontBold" w:cs="AppleSystemUIFontBold"/>
                    <w:b/>
                    <w:bCs/>
                    <w:sz w:val="24"/>
                    <w:szCs w:val="24"/>
                  </w:rPr>
                </w:pPr>
                <w:r>
                  <w:rPr>
                    <w:rFonts w:ascii="AppleSystemUIFontBold" w:eastAsiaTheme="minorHAnsi" w:hAnsi="AppleSystemUIFontBold" w:cs="AppleSystemUIFontBold"/>
                    <w:b/>
                    <w:bCs/>
                    <w:sz w:val="24"/>
                    <w:szCs w:val="24"/>
                  </w:rPr>
                  <w:t xml:space="preserve">Electronic databases MEDLINE, PubMed, EMBASE, Dentistry and Oral Sciences Sources from Jan 1990 to May 2013 were used to pull 21 human clinical trials comprising of 5 RCTs, 12 case series, 1 cohort studies, 3 quasi-experiments in English language with minimum sample size of 8 surgically treated screw-shaped implants and follow-up period of minimum 6 months for this systemic review. The focus question of this systemic review was, “What are the radiographic and clinical outcomes of different surgical interventions for the treatment of peri-implantitis?” Also, four surgical treatment groups were identified, which are access flap and debridement, surgical resection, application of bone grafting materials, and guided </w:t>
                </w:r>
                <w:r>
                  <w:rPr>
                    <w:rFonts w:ascii="AppleSystemUIFontBold" w:eastAsiaTheme="minorHAnsi" w:hAnsi="AppleSystemUIFontBold" w:cs="AppleSystemUIFontBold"/>
                    <w:b/>
                    <w:bCs/>
                    <w:sz w:val="24"/>
                    <w:szCs w:val="24"/>
                  </w:rPr>
                  <w:lastRenderedPageBreak/>
                  <w:t>bone regeneration. Limitations include heterogeneity in the study design, case selection, and treatment provided among studies, and one of the RCTs was shown to have a high bias.</w:t>
                </w:r>
              </w:p>
            </w:tc>
          </w:sdtContent>
        </w:sdt>
      </w:tr>
      <w:tr w:rsidR="00692E4D" w14:paraId="065626F3" w14:textId="77777777" w:rsidTr="002E6FF2">
        <w:tc>
          <w:tcPr>
            <w:tcW w:w="8640" w:type="dxa"/>
          </w:tcPr>
          <w:p w14:paraId="19B064F4" w14:textId="77777777"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14:paraId="1F1D9559" w14:textId="77777777" w:rsidR="00692E4D" w:rsidRDefault="00692E4D" w:rsidP="00692E4D">
            <w:pPr>
              <w:ind w:left="0" w:firstLine="0"/>
            </w:pPr>
            <w:r>
              <w:t xml:space="preserve">See   </w:t>
            </w:r>
            <w:hyperlink r:id="rId11" w:history="1">
              <w:r w:rsidRPr="00505FEF">
                <w:rPr>
                  <w:rStyle w:val="Hyperlink"/>
                </w:rPr>
                <w:t>http://www.cebm.net/index.aspx?o=1025</w:t>
              </w:r>
            </w:hyperlink>
          </w:p>
          <w:p w14:paraId="4CF72D5B" w14:textId="56068F8A" w:rsidR="004816C3" w:rsidRPr="009A3ACA" w:rsidRDefault="009E0D88" w:rsidP="004816C3">
            <w:pPr>
              <w:ind w:left="0" w:firstLine="0"/>
            </w:pPr>
            <w:sdt>
              <w:sdtPr>
                <w:rPr>
                  <w:b/>
                </w:rPr>
                <w:id w:val="1778597194"/>
                <w14:checkbox>
                  <w14:checked w14:val="1"/>
                  <w14:checkedState w14:val="2612" w14:font="MS Gothic"/>
                  <w14:uncheckedState w14:val="2610" w14:font="MS Gothic"/>
                </w14:checkbox>
              </w:sdtPr>
              <w:sdtEndPr/>
              <w:sdtContent>
                <w:r w:rsidR="00E257D9">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14:paraId="4193D479" w14:textId="7AAAD540" w:rsidR="004816C3" w:rsidRPr="009A3ACA" w:rsidRDefault="009E0D88" w:rsidP="004816C3">
            <w:pPr>
              <w:ind w:left="0" w:firstLine="0"/>
            </w:pPr>
            <w:sdt>
              <w:sdtPr>
                <w:rPr>
                  <w:b/>
                </w:rPr>
                <w:id w:val="404413427"/>
                <w14:checkbox>
                  <w14:checked w14:val="0"/>
                  <w14:checkedState w14:val="2612" w14:font="MS Gothic"/>
                  <w14:uncheckedState w14:val="2610" w14:font="MS Gothic"/>
                </w14:checkbox>
              </w:sdtPr>
              <w:sdtEndPr/>
              <w:sdtContent>
                <w:r w:rsidR="00D44725">
                  <w:rPr>
                    <w:rFonts w:ascii="MS Gothic" w:eastAsia="MS Gothic" w:hAnsi="MS Gothic" w:hint="eastAsia"/>
                    <w:b/>
                  </w:rPr>
                  <w:t>☐</w:t>
                </w:r>
              </w:sdtContent>
            </w:sdt>
            <w:r w:rsidR="004816C3">
              <w:rPr>
                <w:b/>
              </w:rPr>
              <w:t xml:space="preserve"> 1b</w:t>
            </w:r>
            <w:r w:rsidR="004816C3">
              <w:t xml:space="preserve"> – Individual RCT</w:t>
            </w:r>
          </w:p>
          <w:p w14:paraId="5F4B0CAF" w14:textId="0C3F38C8" w:rsidR="004816C3" w:rsidRPr="009A3ACA" w:rsidRDefault="009E0D88" w:rsidP="004816C3">
            <w:pPr>
              <w:ind w:left="0" w:firstLine="0"/>
            </w:pPr>
            <w:sdt>
              <w:sdtPr>
                <w:rPr>
                  <w:b/>
                </w:rPr>
                <w:id w:val="-1690136599"/>
                <w14:checkbox>
                  <w14:checked w14:val="1"/>
                  <w14:checkedState w14:val="2612" w14:font="MS Gothic"/>
                  <w14:uncheckedState w14:val="2610" w14:font="MS Gothic"/>
                </w14:checkbox>
              </w:sdtPr>
              <w:sdtEndPr/>
              <w:sdtContent>
                <w:r w:rsidR="00E048D2">
                  <w:rPr>
                    <w:rFonts w:ascii="MS Gothic" w:eastAsia="MS Gothic" w:hAnsi="MS Gothic" w:hint="eastAsia"/>
                    <w:b/>
                  </w:rPr>
                  <w:t>☒</w:t>
                </w:r>
              </w:sdtContent>
            </w:sdt>
            <w:r w:rsidR="004816C3">
              <w:rPr>
                <w:b/>
              </w:rPr>
              <w:t xml:space="preserve"> 2a</w:t>
            </w:r>
            <w:r w:rsidR="004816C3">
              <w:t xml:space="preserve"> – Systematic Review of Cohort Studies</w:t>
            </w:r>
          </w:p>
          <w:p w14:paraId="5D327089" w14:textId="38D32082" w:rsidR="004816C3" w:rsidRPr="00E2331B" w:rsidRDefault="009E0D88" w:rsidP="004816C3">
            <w:pPr>
              <w:ind w:left="0" w:firstLine="0"/>
            </w:pPr>
            <w:sdt>
              <w:sdtPr>
                <w:rPr>
                  <w:b/>
                </w:rPr>
                <w:id w:val="1155877490"/>
                <w14:checkbox>
                  <w14:checked w14:val="0"/>
                  <w14:checkedState w14:val="2612" w14:font="MS Gothic"/>
                  <w14:uncheckedState w14:val="2610" w14:font="MS Gothic"/>
                </w14:checkbox>
              </w:sdtPr>
              <w:sdtEndPr/>
              <w:sdtContent>
                <w:r w:rsidR="00334A9B">
                  <w:rPr>
                    <w:rFonts w:ascii="MS Gothic" w:eastAsia="MS Gothic" w:hAnsi="MS Gothic" w:hint="eastAsia"/>
                    <w:b/>
                  </w:rPr>
                  <w:t>☐</w:t>
                </w:r>
              </w:sdtContent>
            </w:sdt>
            <w:r w:rsidR="004816C3">
              <w:rPr>
                <w:b/>
              </w:rPr>
              <w:t xml:space="preserve"> 2b </w:t>
            </w:r>
            <w:r w:rsidR="004816C3">
              <w:t>– Individual Cohort Study</w:t>
            </w:r>
          </w:p>
          <w:p w14:paraId="7314253D" w14:textId="77777777" w:rsidR="004816C3" w:rsidRPr="00E2331B" w:rsidRDefault="009E0D88"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14:paraId="66E57D75" w14:textId="77777777" w:rsidR="004816C3" w:rsidRPr="00E2331B" w:rsidRDefault="009E0D88"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14:paraId="0D0AEBB7" w14:textId="77777777" w:rsidR="004816C3" w:rsidRPr="00944D52" w:rsidRDefault="009E0D88"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14:paraId="770188C5" w14:textId="7D84FFD1" w:rsidR="004816C3" w:rsidRPr="00944D52" w:rsidRDefault="009E0D88" w:rsidP="004816C3">
            <w:pPr>
              <w:ind w:left="0" w:firstLine="0"/>
            </w:pPr>
            <w:sdt>
              <w:sdtPr>
                <w:rPr>
                  <w:b/>
                </w:rPr>
                <w:id w:val="90821527"/>
                <w14:checkbox>
                  <w14:checked w14:val="0"/>
                  <w14:checkedState w14:val="2612" w14:font="MS Gothic"/>
                  <w14:uncheckedState w14:val="2610" w14:font="MS Gothic"/>
                </w14:checkbox>
              </w:sdtPr>
              <w:sdtEndPr/>
              <w:sdtContent>
                <w:r w:rsidR="000A35E7">
                  <w:rPr>
                    <w:rFonts w:ascii="MS Gothic" w:eastAsia="MS Gothic" w:hAnsi="MS Gothic" w:hint="eastAsia"/>
                    <w:b/>
                  </w:rPr>
                  <w:t>☐</w:t>
                </w:r>
              </w:sdtContent>
            </w:sdt>
            <w:r w:rsidR="004816C3">
              <w:rPr>
                <w:b/>
              </w:rPr>
              <w:t xml:space="preserve"> 5</w:t>
            </w:r>
            <w:r w:rsidR="004816C3">
              <w:t xml:space="preserve"> – Case Series, Case Reports</w:t>
            </w:r>
          </w:p>
          <w:p w14:paraId="10E8DDBD" w14:textId="17168760" w:rsidR="004816C3" w:rsidRDefault="009E0D88" w:rsidP="004816C3">
            <w:pPr>
              <w:ind w:left="0" w:firstLine="0"/>
            </w:pPr>
            <w:sdt>
              <w:sdtPr>
                <w:rPr>
                  <w:b/>
                </w:rPr>
                <w:id w:val="62923687"/>
                <w14:checkbox>
                  <w14:checked w14:val="1"/>
                  <w14:checkedState w14:val="2612" w14:font="MS Gothic"/>
                  <w14:uncheckedState w14:val="2610" w14:font="MS Gothic"/>
                </w14:checkbox>
              </w:sdtPr>
              <w:sdtEndPr/>
              <w:sdtContent>
                <w:r w:rsidR="003B7B7C">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14:paraId="508F4BFD" w14:textId="77777777" w:rsidR="004816C3" w:rsidRDefault="009E0D88"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14:paraId="246308D2" w14:textId="77777777" w:rsidR="00692E4D" w:rsidRPr="004816C3" w:rsidRDefault="009E0D88"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14:paraId="330C9EB1" w14:textId="77777777" w:rsidTr="002E6FF2">
        <w:tc>
          <w:tcPr>
            <w:tcW w:w="8640" w:type="dxa"/>
          </w:tcPr>
          <w:p w14:paraId="3220F6C5" w14:textId="77777777" w:rsidR="00692E4D" w:rsidRPr="00974240" w:rsidRDefault="00692E4D" w:rsidP="00692E4D">
            <w:pPr>
              <w:ind w:left="0" w:firstLine="0"/>
              <w:rPr>
                <w:b/>
              </w:rPr>
            </w:pPr>
            <w:r w:rsidRPr="00974240">
              <w:rPr>
                <w:b/>
              </w:rPr>
              <w:t>Strength of Recommendation Taxonomy (SORT) For Guidelines and Systematic Reviews</w:t>
            </w:r>
          </w:p>
          <w:p w14:paraId="35A7A9C6" w14:textId="77777777" w:rsidR="00692E4D" w:rsidRDefault="00692E4D" w:rsidP="00692E4D">
            <w:pPr>
              <w:ind w:left="0" w:firstLine="0"/>
              <w:rPr>
                <w:b/>
              </w:rPr>
            </w:pPr>
            <w:r>
              <w:t xml:space="preserve">See article </w:t>
            </w:r>
            <w:r w:rsidRPr="00355808">
              <w:rPr>
                <w:b/>
              </w:rPr>
              <w:t>J Evid Base Dent Pract 2007;147-150</w:t>
            </w:r>
          </w:p>
          <w:p w14:paraId="7C28F255" w14:textId="77777777" w:rsidR="00692E4D" w:rsidRDefault="009E0D88" w:rsidP="00692E4D">
            <w:pPr>
              <w:ind w:left="0" w:firstLine="0"/>
              <w:rPr>
                <w:b/>
              </w:rPr>
            </w:pPr>
            <w:sdt>
              <w:sdtPr>
                <w:rPr>
                  <w:b/>
                </w:rPr>
                <w:id w:val="-1845076682"/>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14:paraId="49E5AC2D" w14:textId="0A9140FC" w:rsidR="00692E4D" w:rsidRDefault="009E0D88" w:rsidP="00692E4D">
            <w:pPr>
              <w:ind w:left="0" w:firstLine="0"/>
              <w:rPr>
                <w:b/>
              </w:rPr>
            </w:pPr>
            <w:sdt>
              <w:sdtPr>
                <w:rPr>
                  <w:b/>
                </w:rPr>
                <w:id w:val="1185017780"/>
                <w14:checkbox>
                  <w14:checked w14:val="1"/>
                  <w14:checkedState w14:val="2612" w14:font="MS Gothic"/>
                  <w14:uncheckedState w14:val="2610" w14:font="MS Gothic"/>
                </w14:checkbox>
              </w:sdtPr>
              <w:sdtEndPr/>
              <w:sdtContent>
                <w:r w:rsidR="000A35E7">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14:paraId="0B0B1996" w14:textId="77777777" w:rsidR="00692E4D" w:rsidRDefault="009E0D88"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14:paraId="43E13DCC" w14:textId="77777777" w:rsidR="00692E4D" w:rsidRDefault="00692E4D" w:rsidP="00692E4D">
            <w:pPr>
              <w:ind w:left="0" w:firstLine="0"/>
              <w:rPr>
                <w:b/>
              </w:rPr>
            </w:pPr>
          </w:p>
        </w:tc>
      </w:tr>
      <w:tr w:rsidR="00692E4D" w14:paraId="14BBAC75" w14:textId="77777777" w:rsidTr="002E6FF2">
        <w:tc>
          <w:tcPr>
            <w:tcW w:w="8640" w:type="dxa"/>
          </w:tcPr>
          <w:p w14:paraId="0630AF24" w14:textId="77777777" w:rsidR="00692E4D" w:rsidRPr="00974240" w:rsidRDefault="00692E4D" w:rsidP="00692E4D">
            <w:pPr>
              <w:ind w:left="0" w:firstLine="0"/>
              <w:rPr>
                <w:b/>
              </w:rPr>
            </w:pPr>
            <w:r w:rsidRPr="00974240">
              <w:rPr>
                <w:b/>
              </w:rPr>
              <w:t>Conclusion</w:t>
            </w:r>
            <w:r>
              <w:rPr>
                <w:b/>
              </w:rPr>
              <w:t>(s)</w:t>
            </w:r>
            <w:r w:rsidRPr="00974240">
              <w:rPr>
                <w:b/>
              </w:rPr>
              <w:t>:</w:t>
            </w:r>
          </w:p>
        </w:tc>
      </w:tr>
      <w:tr w:rsidR="002972EE" w14:paraId="1B150C0E" w14:textId="77777777" w:rsidTr="002E6FF2">
        <w:sdt>
          <w:sdtPr>
            <w:rPr>
              <w:b/>
            </w:rPr>
            <w:id w:val="-1330988089"/>
          </w:sdtPr>
          <w:sdtEndPr/>
          <w:sdtContent>
            <w:tc>
              <w:tcPr>
                <w:tcW w:w="8640" w:type="dxa"/>
              </w:tcPr>
              <w:p w14:paraId="518FEF60" w14:textId="77777777" w:rsidR="00FD10C9" w:rsidRDefault="00FD10C9" w:rsidP="00FD10C9">
                <w:pPr>
                  <w:autoSpaceDE w:val="0"/>
                  <w:autoSpaceDN w:val="0"/>
                  <w:adjustRightInd w:val="0"/>
                  <w:spacing w:line="240" w:lineRule="auto"/>
                  <w:ind w:left="0" w:firstLine="0"/>
                  <w:rPr>
                    <w:rFonts w:ascii="AppleSystemUIFont" w:eastAsiaTheme="minorHAnsi" w:hAnsi="AppleSystemUIFont" w:cs="AppleSystemUIFont"/>
                    <w:sz w:val="24"/>
                    <w:szCs w:val="24"/>
                  </w:rPr>
                </w:pPr>
                <w:r>
                  <w:rPr>
                    <w:rFonts w:ascii="AppleSystemUIFontBold" w:eastAsiaTheme="minorHAnsi" w:hAnsi="AppleSystemUIFontBold" w:cs="AppleSystemUIFontBold"/>
                    <w:b/>
                    <w:bCs/>
                    <w:sz w:val="24"/>
                    <w:szCs w:val="24"/>
                  </w:rPr>
                  <w:t xml:space="preserve">Article 1: </w:t>
                </w:r>
                <w:r>
                  <w:rPr>
                    <w:rFonts w:ascii="AppleSystemUIFont" w:eastAsiaTheme="minorHAnsi" w:hAnsi="AppleSystemUIFont" w:cs="AppleSystemUIFont"/>
                    <w:sz w:val="24"/>
                    <w:szCs w:val="24"/>
                  </w:rPr>
                  <w:t>Non-surgical treatment for peri-implant mucositis appeared to be effective while for peri-implantitis, non-surgical treatment provided modest or unpredictable outcomes.</w:t>
                </w:r>
              </w:p>
              <w:p w14:paraId="19DF2080" w14:textId="77777777" w:rsidR="00FD10C9" w:rsidRDefault="00FD10C9" w:rsidP="00FD10C9">
                <w:pPr>
                  <w:autoSpaceDE w:val="0"/>
                  <w:autoSpaceDN w:val="0"/>
                  <w:adjustRightInd w:val="0"/>
                  <w:spacing w:line="240" w:lineRule="auto"/>
                  <w:ind w:left="0" w:firstLine="0"/>
                  <w:rPr>
                    <w:rFonts w:ascii="AppleSystemUIFontBold" w:eastAsiaTheme="minorHAnsi" w:hAnsi="AppleSystemUIFontBold" w:cs="AppleSystemUIFontBold"/>
                    <w:b/>
                    <w:bCs/>
                    <w:sz w:val="24"/>
                    <w:szCs w:val="24"/>
                  </w:rPr>
                </w:pPr>
              </w:p>
              <w:p w14:paraId="730464DD" w14:textId="77777777" w:rsidR="00FD10C9" w:rsidRDefault="00FD10C9" w:rsidP="00FD10C9">
                <w:pPr>
                  <w:ind w:left="0" w:firstLine="0"/>
                  <w:rPr>
                    <w:rFonts w:ascii="AppleSystemUIFont" w:eastAsiaTheme="minorHAnsi" w:hAnsi="AppleSystemUIFont" w:cs="AppleSystemUIFont"/>
                    <w:sz w:val="24"/>
                    <w:szCs w:val="24"/>
                  </w:rPr>
                </w:pPr>
                <w:r>
                  <w:rPr>
                    <w:rFonts w:ascii="AppleSystemUIFont" w:eastAsiaTheme="minorHAnsi" w:hAnsi="AppleSystemUIFont" w:cs="AppleSystemUIFont"/>
                    <w:sz w:val="24"/>
                    <w:szCs w:val="24"/>
                  </w:rPr>
                  <w:t>Article 2: Within the limitation of this systematic review, application of grafting materials and barrier membranes resulted in greater PD reduction and average radiographic bone fill of around 2mm.</w:t>
                </w:r>
              </w:p>
              <w:p w14:paraId="7CD16930" w14:textId="77777777" w:rsidR="00FD10C9" w:rsidRDefault="00FD10C9" w:rsidP="00FD10C9">
                <w:pPr>
                  <w:ind w:left="0" w:firstLine="0"/>
                  <w:rPr>
                    <w:rFonts w:ascii="AppleSystemUIFont" w:hAnsi="AppleSystemUIFont" w:cs="AppleSystemUIFont"/>
                  </w:rPr>
                </w:pPr>
              </w:p>
              <w:p w14:paraId="5D7C866A" w14:textId="5BCD1E01" w:rsidR="006C0611" w:rsidRDefault="006C0611" w:rsidP="006C0611">
                <w:pPr>
                  <w:ind w:left="0" w:firstLine="0"/>
                  <w:rPr>
                    <w:rFonts w:ascii="AppleSystemUIFontBold" w:eastAsiaTheme="minorHAnsi" w:hAnsi="AppleSystemUIFontBold" w:cs="AppleSystemUIFontBold"/>
                    <w:b/>
                    <w:bCs/>
                    <w:sz w:val="24"/>
                    <w:szCs w:val="24"/>
                  </w:rPr>
                </w:pPr>
                <w:r>
                  <w:rPr>
                    <w:rFonts w:ascii="AppleSystemUIFontBold" w:hAnsi="AppleSystemUIFontBold" w:cs="AppleSystemUIFontBold"/>
                    <w:b/>
                    <w:bCs/>
                  </w:rPr>
                  <w:t xml:space="preserve">Article 3: </w:t>
                </w:r>
                <w:r>
                  <w:rPr>
                    <w:rFonts w:ascii="AppleSystemUIFontBold" w:eastAsiaTheme="minorHAnsi" w:hAnsi="AppleSystemUIFontBold" w:cs="AppleSystemUIFontBold"/>
                    <w:b/>
                    <w:bCs/>
                    <w:sz w:val="24"/>
                    <w:szCs w:val="24"/>
                  </w:rPr>
                  <w:t xml:space="preserve">There is a lack of consensus on the most effective treatment protocol on the management of peri-implantitis. Regardless of which therapeutic treatment protocol is adopted for the management of peri-implantitis, a proficient diagnosis, patient compliance (good OHI), control of possible risk factors, and skillful decontamination of implant surfaces influence the overall outcome of the treatment. </w:t>
                </w:r>
              </w:p>
              <w:p w14:paraId="7ED3B6B4" w14:textId="0D3D7883" w:rsidR="002972EE" w:rsidRDefault="002972EE" w:rsidP="00FD10C9">
                <w:pPr>
                  <w:ind w:left="0" w:firstLine="0"/>
                </w:pPr>
              </w:p>
            </w:tc>
          </w:sdtContent>
        </w:sdt>
      </w:tr>
    </w:tbl>
    <w:p w14:paraId="117C47E3" w14:textId="77777777" w:rsidR="004112F5" w:rsidRDefault="004112F5" w:rsidP="00692E4D">
      <w:pPr>
        <w:pStyle w:val="ColorfulList-Accent11"/>
        <w:ind w:left="0" w:firstLine="0"/>
        <w:rPr>
          <w:b/>
        </w:rPr>
      </w:pPr>
    </w:p>
    <w:p w14:paraId="67DE77ED" w14:textId="77777777" w:rsidR="003B2868" w:rsidRDefault="003B2868" w:rsidP="00692E4D">
      <w:pPr>
        <w:pStyle w:val="ColorfulList-Accent11"/>
        <w:ind w:left="0" w:firstLine="0"/>
        <w:rPr>
          <w:b/>
        </w:rPr>
      </w:pPr>
    </w:p>
    <w:p w14:paraId="5CAB9C3B" w14:textId="77777777" w:rsidR="003B2868" w:rsidRPr="006A2AEF" w:rsidRDefault="003B2868" w:rsidP="00692E4D">
      <w:pPr>
        <w:pStyle w:val="ColorfulList-Accent11"/>
        <w:ind w:left="0" w:firstLine="0"/>
        <w:rPr>
          <w:b/>
        </w:rPr>
      </w:pPr>
    </w:p>
    <w:p w14:paraId="3E957B2B" w14:textId="77777777" w:rsidR="00746A56" w:rsidRDefault="004112F5" w:rsidP="00692E4D">
      <w:pPr>
        <w:ind w:left="0" w:firstLine="0"/>
        <w:rPr>
          <w:b/>
        </w:rPr>
      </w:pPr>
      <w:r>
        <w:tab/>
      </w:r>
      <w:r>
        <w:tab/>
      </w:r>
    </w:p>
    <w:p w14:paraId="07A30481" w14:textId="77777777" w:rsidR="003B2868" w:rsidRDefault="003B2868" w:rsidP="00692E4D">
      <w:pPr>
        <w:ind w:left="0" w:firstLine="0"/>
        <w:rPr>
          <w:b/>
        </w:rPr>
      </w:pPr>
    </w:p>
    <w:p w14:paraId="13F08136" w14:textId="77777777" w:rsidR="006A2AEF" w:rsidRDefault="006A2AEF" w:rsidP="00692E4D">
      <w:pPr>
        <w:pStyle w:val="ColorfulList-Accent11"/>
        <w:ind w:left="0" w:firstLine="0"/>
      </w:pPr>
    </w:p>
    <w:p w14:paraId="0C99BEE0" w14:textId="77777777" w:rsidR="003B2868" w:rsidRPr="00746A56" w:rsidRDefault="003B2868" w:rsidP="00692E4D">
      <w:pPr>
        <w:pStyle w:val="ColorfulList-Accent11"/>
        <w:ind w:left="0" w:firstLine="0"/>
      </w:pPr>
    </w:p>
    <w:p w14:paraId="013C4B14" w14:textId="77777777" w:rsidR="004112F5" w:rsidRDefault="004112F5" w:rsidP="00692E4D">
      <w:pPr>
        <w:ind w:left="0" w:firstLine="0"/>
      </w:pPr>
    </w:p>
    <w:p w14:paraId="0118FE7C" w14:textId="77777777" w:rsidR="004112F5" w:rsidRPr="00355808" w:rsidRDefault="004112F5" w:rsidP="00692E4D">
      <w:pPr>
        <w:ind w:left="0" w:firstLine="0"/>
      </w:pPr>
      <w:r>
        <w:t xml:space="preserve">    </w:t>
      </w:r>
    </w:p>
    <w:p w14:paraId="36E781B6" w14:textId="77777777"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B584D" w14:textId="77777777" w:rsidR="009E0D88" w:rsidRDefault="009E0D88" w:rsidP="00692E4D">
      <w:pPr>
        <w:spacing w:after="0" w:line="240" w:lineRule="auto"/>
      </w:pPr>
      <w:r>
        <w:separator/>
      </w:r>
    </w:p>
  </w:endnote>
  <w:endnote w:type="continuationSeparator" w:id="0">
    <w:p w14:paraId="666F5B32" w14:textId="77777777" w:rsidR="009E0D88" w:rsidRDefault="009E0D88"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CAFD4" w14:textId="77777777"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A9F7B" w14:textId="77777777" w:rsidR="009E0D88" w:rsidRDefault="009E0D88" w:rsidP="00692E4D">
      <w:pPr>
        <w:spacing w:after="0" w:line="240" w:lineRule="auto"/>
      </w:pPr>
      <w:r>
        <w:separator/>
      </w:r>
    </w:p>
  </w:footnote>
  <w:footnote w:type="continuationSeparator" w:id="0">
    <w:p w14:paraId="01D92EFB" w14:textId="77777777" w:rsidR="009E0D88" w:rsidRDefault="009E0D88"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EFF5D" w14:textId="77777777" w:rsidR="00692E4D" w:rsidRPr="00292BEF" w:rsidRDefault="00692E4D" w:rsidP="00692E4D">
    <w:pPr>
      <w:pStyle w:val="Header"/>
      <w:jc w:val="right"/>
      <w:rPr>
        <w:sz w:val="28"/>
      </w:rPr>
    </w:pPr>
    <w:r w:rsidRPr="00292BEF">
      <w:rPr>
        <w:sz w:val="28"/>
      </w:rPr>
      <w:t>MUSoD Rounds</w:t>
    </w:r>
  </w:p>
  <w:p w14:paraId="45A77A56" w14:textId="77777777"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14:paraId="450D1021" w14:textId="77777777"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71D27"/>
    <w:multiLevelType w:val="hybridMultilevel"/>
    <w:tmpl w:val="366E905E"/>
    <w:lvl w:ilvl="0" w:tplc="FD8CA0B8">
      <w:start w:val="1"/>
      <w:numFmt w:val="bullet"/>
      <w:lvlText w:val="¡"/>
      <w:lvlJc w:val="left"/>
      <w:pPr>
        <w:tabs>
          <w:tab w:val="num" w:pos="720"/>
        </w:tabs>
        <w:ind w:left="720" w:hanging="360"/>
      </w:pPr>
      <w:rPr>
        <w:rFonts w:ascii="Wingdings 2" w:hAnsi="Wingdings 2" w:hint="default"/>
      </w:rPr>
    </w:lvl>
    <w:lvl w:ilvl="1" w:tplc="1BA27496" w:tentative="1">
      <w:start w:val="1"/>
      <w:numFmt w:val="bullet"/>
      <w:lvlText w:val="¡"/>
      <w:lvlJc w:val="left"/>
      <w:pPr>
        <w:tabs>
          <w:tab w:val="num" w:pos="1440"/>
        </w:tabs>
        <w:ind w:left="1440" w:hanging="360"/>
      </w:pPr>
      <w:rPr>
        <w:rFonts w:ascii="Wingdings 2" w:hAnsi="Wingdings 2" w:hint="default"/>
      </w:rPr>
    </w:lvl>
    <w:lvl w:ilvl="2" w:tplc="099E46AE" w:tentative="1">
      <w:start w:val="1"/>
      <w:numFmt w:val="bullet"/>
      <w:lvlText w:val="¡"/>
      <w:lvlJc w:val="left"/>
      <w:pPr>
        <w:tabs>
          <w:tab w:val="num" w:pos="2160"/>
        </w:tabs>
        <w:ind w:left="2160" w:hanging="360"/>
      </w:pPr>
      <w:rPr>
        <w:rFonts w:ascii="Wingdings 2" w:hAnsi="Wingdings 2" w:hint="default"/>
      </w:rPr>
    </w:lvl>
    <w:lvl w:ilvl="3" w:tplc="E59E9516" w:tentative="1">
      <w:start w:val="1"/>
      <w:numFmt w:val="bullet"/>
      <w:lvlText w:val="¡"/>
      <w:lvlJc w:val="left"/>
      <w:pPr>
        <w:tabs>
          <w:tab w:val="num" w:pos="2880"/>
        </w:tabs>
        <w:ind w:left="2880" w:hanging="360"/>
      </w:pPr>
      <w:rPr>
        <w:rFonts w:ascii="Wingdings 2" w:hAnsi="Wingdings 2" w:hint="default"/>
      </w:rPr>
    </w:lvl>
    <w:lvl w:ilvl="4" w:tplc="15DCE222" w:tentative="1">
      <w:start w:val="1"/>
      <w:numFmt w:val="bullet"/>
      <w:lvlText w:val="¡"/>
      <w:lvlJc w:val="left"/>
      <w:pPr>
        <w:tabs>
          <w:tab w:val="num" w:pos="3600"/>
        </w:tabs>
        <w:ind w:left="3600" w:hanging="360"/>
      </w:pPr>
      <w:rPr>
        <w:rFonts w:ascii="Wingdings 2" w:hAnsi="Wingdings 2" w:hint="default"/>
      </w:rPr>
    </w:lvl>
    <w:lvl w:ilvl="5" w:tplc="F36E8536" w:tentative="1">
      <w:start w:val="1"/>
      <w:numFmt w:val="bullet"/>
      <w:lvlText w:val="¡"/>
      <w:lvlJc w:val="left"/>
      <w:pPr>
        <w:tabs>
          <w:tab w:val="num" w:pos="4320"/>
        </w:tabs>
        <w:ind w:left="4320" w:hanging="360"/>
      </w:pPr>
      <w:rPr>
        <w:rFonts w:ascii="Wingdings 2" w:hAnsi="Wingdings 2" w:hint="default"/>
      </w:rPr>
    </w:lvl>
    <w:lvl w:ilvl="6" w:tplc="E9E0BC72" w:tentative="1">
      <w:start w:val="1"/>
      <w:numFmt w:val="bullet"/>
      <w:lvlText w:val="¡"/>
      <w:lvlJc w:val="left"/>
      <w:pPr>
        <w:tabs>
          <w:tab w:val="num" w:pos="5040"/>
        </w:tabs>
        <w:ind w:left="5040" w:hanging="360"/>
      </w:pPr>
      <w:rPr>
        <w:rFonts w:ascii="Wingdings 2" w:hAnsi="Wingdings 2" w:hint="default"/>
      </w:rPr>
    </w:lvl>
    <w:lvl w:ilvl="7" w:tplc="E3608288" w:tentative="1">
      <w:start w:val="1"/>
      <w:numFmt w:val="bullet"/>
      <w:lvlText w:val="¡"/>
      <w:lvlJc w:val="left"/>
      <w:pPr>
        <w:tabs>
          <w:tab w:val="num" w:pos="5760"/>
        </w:tabs>
        <w:ind w:left="5760" w:hanging="360"/>
      </w:pPr>
      <w:rPr>
        <w:rFonts w:ascii="Wingdings 2" w:hAnsi="Wingdings 2" w:hint="default"/>
      </w:rPr>
    </w:lvl>
    <w:lvl w:ilvl="8" w:tplc="012C6FE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A3C24E7"/>
    <w:multiLevelType w:val="multilevel"/>
    <w:tmpl w:val="B704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0"/>
  </w:num>
  <w:num w:numId="3">
    <w:abstractNumId w:val="4"/>
  </w:num>
  <w:num w:numId="4">
    <w:abstractNumId w:val="2"/>
  </w:num>
  <w:num w:numId="5">
    <w:abstractNumId w:val="6"/>
  </w:num>
  <w:num w:numId="6">
    <w:abstractNumId w:val="7"/>
  </w:num>
  <w:num w:numId="7">
    <w:abstractNumId w:val="9"/>
  </w:num>
  <w:num w:numId="8">
    <w:abstractNumId w:val="8"/>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BB"/>
    <w:rsid w:val="0006695D"/>
    <w:rsid w:val="000A35E7"/>
    <w:rsid w:val="000D29CB"/>
    <w:rsid w:val="000F25A4"/>
    <w:rsid w:val="00192604"/>
    <w:rsid w:val="001C073A"/>
    <w:rsid w:val="002967BF"/>
    <w:rsid w:val="002972EE"/>
    <w:rsid w:val="002B532D"/>
    <w:rsid w:val="002E6FF2"/>
    <w:rsid w:val="0032565E"/>
    <w:rsid w:val="00334A9B"/>
    <w:rsid w:val="00366B50"/>
    <w:rsid w:val="00395D13"/>
    <w:rsid w:val="003B2868"/>
    <w:rsid w:val="003B7B7C"/>
    <w:rsid w:val="004112F5"/>
    <w:rsid w:val="00430F82"/>
    <w:rsid w:val="004816C3"/>
    <w:rsid w:val="004B1110"/>
    <w:rsid w:val="00536236"/>
    <w:rsid w:val="005654A8"/>
    <w:rsid w:val="005F06DC"/>
    <w:rsid w:val="005F5B06"/>
    <w:rsid w:val="005F6D5A"/>
    <w:rsid w:val="00657CF8"/>
    <w:rsid w:val="00672CAF"/>
    <w:rsid w:val="00692E4D"/>
    <w:rsid w:val="006A2AEF"/>
    <w:rsid w:val="006A5E4B"/>
    <w:rsid w:val="006B279E"/>
    <w:rsid w:val="006C0611"/>
    <w:rsid w:val="007278F8"/>
    <w:rsid w:val="00746A56"/>
    <w:rsid w:val="0081669A"/>
    <w:rsid w:val="0082627E"/>
    <w:rsid w:val="0084217E"/>
    <w:rsid w:val="008A3451"/>
    <w:rsid w:val="008C0220"/>
    <w:rsid w:val="008E24B2"/>
    <w:rsid w:val="008E6862"/>
    <w:rsid w:val="008F302F"/>
    <w:rsid w:val="009A5E60"/>
    <w:rsid w:val="009D226A"/>
    <w:rsid w:val="009E0D88"/>
    <w:rsid w:val="009E6130"/>
    <w:rsid w:val="00A228DA"/>
    <w:rsid w:val="00B9426A"/>
    <w:rsid w:val="00BC3216"/>
    <w:rsid w:val="00BF0D50"/>
    <w:rsid w:val="00C402B0"/>
    <w:rsid w:val="00C65DC1"/>
    <w:rsid w:val="00CD2F33"/>
    <w:rsid w:val="00D44725"/>
    <w:rsid w:val="00DD26F4"/>
    <w:rsid w:val="00DD4C1F"/>
    <w:rsid w:val="00E048D2"/>
    <w:rsid w:val="00E257D9"/>
    <w:rsid w:val="00E4293E"/>
    <w:rsid w:val="00E87F9A"/>
    <w:rsid w:val="00E97570"/>
    <w:rsid w:val="00F32487"/>
    <w:rsid w:val="00F46009"/>
    <w:rsid w:val="00F637DE"/>
    <w:rsid w:val="00F7573B"/>
    <w:rsid w:val="00F76708"/>
    <w:rsid w:val="00FD10C9"/>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68F355"/>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10C9"/>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paragraph" w:styleId="NormalWeb">
    <w:name w:val="Normal (Web)"/>
    <w:basedOn w:val="Normal"/>
    <w:uiPriority w:val="99"/>
    <w:unhideWhenUsed/>
    <w:rsid w:val="005F6D5A"/>
    <w:pPr>
      <w:spacing w:before="100" w:beforeAutospacing="1" w:after="100" w:afterAutospacing="1" w:line="240" w:lineRule="auto"/>
      <w:ind w:left="0" w:firstLine="0"/>
    </w:pPr>
    <w:rPr>
      <w:rFonts w:ascii="Times New Roman" w:eastAsia="Times New Roman" w:hAnsi="Times New Roman"/>
      <w:sz w:val="24"/>
      <w:szCs w:val="24"/>
    </w:rPr>
  </w:style>
  <w:style w:type="character" w:customStyle="1" w:styleId="apple-converted-space">
    <w:name w:val="apple-converted-space"/>
    <w:basedOn w:val="DefaultParagraphFont"/>
    <w:rsid w:val="009D2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92136">
      <w:bodyDiv w:val="1"/>
      <w:marLeft w:val="0"/>
      <w:marRight w:val="0"/>
      <w:marTop w:val="0"/>
      <w:marBottom w:val="0"/>
      <w:divBdr>
        <w:top w:val="none" w:sz="0" w:space="0" w:color="auto"/>
        <w:left w:val="none" w:sz="0" w:space="0" w:color="auto"/>
        <w:bottom w:val="none" w:sz="0" w:space="0" w:color="auto"/>
        <w:right w:val="none" w:sz="0" w:space="0" w:color="auto"/>
      </w:divBdr>
    </w:div>
    <w:div w:id="215163953">
      <w:bodyDiv w:val="1"/>
      <w:marLeft w:val="0"/>
      <w:marRight w:val="0"/>
      <w:marTop w:val="0"/>
      <w:marBottom w:val="0"/>
      <w:divBdr>
        <w:top w:val="none" w:sz="0" w:space="0" w:color="auto"/>
        <w:left w:val="none" w:sz="0" w:space="0" w:color="auto"/>
        <w:bottom w:val="none" w:sz="0" w:space="0" w:color="auto"/>
        <w:right w:val="none" w:sz="0" w:space="0" w:color="auto"/>
      </w:divBdr>
    </w:div>
    <w:div w:id="221331927">
      <w:bodyDiv w:val="1"/>
      <w:marLeft w:val="0"/>
      <w:marRight w:val="0"/>
      <w:marTop w:val="0"/>
      <w:marBottom w:val="0"/>
      <w:divBdr>
        <w:top w:val="none" w:sz="0" w:space="0" w:color="auto"/>
        <w:left w:val="none" w:sz="0" w:space="0" w:color="auto"/>
        <w:bottom w:val="none" w:sz="0" w:space="0" w:color="auto"/>
        <w:right w:val="none" w:sz="0" w:space="0" w:color="auto"/>
      </w:divBdr>
    </w:div>
    <w:div w:id="494610139">
      <w:bodyDiv w:val="1"/>
      <w:marLeft w:val="0"/>
      <w:marRight w:val="0"/>
      <w:marTop w:val="0"/>
      <w:marBottom w:val="0"/>
      <w:divBdr>
        <w:top w:val="none" w:sz="0" w:space="0" w:color="auto"/>
        <w:left w:val="none" w:sz="0" w:space="0" w:color="auto"/>
        <w:bottom w:val="none" w:sz="0" w:space="0" w:color="auto"/>
        <w:right w:val="none" w:sz="0" w:space="0" w:color="auto"/>
      </w:divBdr>
    </w:div>
    <w:div w:id="593133163">
      <w:bodyDiv w:val="1"/>
      <w:marLeft w:val="0"/>
      <w:marRight w:val="0"/>
      <w:marTop w:val="0"/>
      <w:marBottom w:val="0"/>
      <w:divBdr>
        <w:top w:val="none" w:sz="0" w:space="0" w:color="auto"/>
        <w:left w:val="none" w:sz="0" w:space="0" w:color="auto"/>
        <w:bottom w:val="none" w:sz="0" w:space="0" w:color="auto"/>
        <w:right w:val="none" w:sz="0" w:space="0" w:color="auto"/>
      </w:divBdr>
    </w:div>
    <w:div w:id="732120416">
      <w:bodyDiv w:val="1"/>
      <w:marLeft w:val="0"/>
      <w:marRight w:val="0"/>
      <w:marTop w:val="0"/>
      <w:marBottom w:val="0"/>
      <w:divBdr>
        <w:top w:val="none" w:sz="0" w:space="0" w:color="auto"/>
        <w:left w:val="none" w:sz="0" w:space="0" w:color="auto"/>
        <w:bottom w:val="none" w:sz="0" w:space="0" w:color="auto"/>
        <w:right w:val="none" w:sz="0" w:space="0" w:color="auto"/>
      </w:divBdr>
    </w:div>
    <w:div w:id="767821569">
      <w:bodyDiv w:val="1"/>
      <w:marLeft w:val="0"/>
      <w:marRight w:val="0"/>
      <w:marTop w:val="0"/>
      <w:marBottom w:val="0"/>
      <w:divBdr>
        <w:top w:val="none" w:sz="0" w:space="0" w:color="auto"/>
        <w:left w:val="none" w:sz="0" w:space="0" w:color="auto"/>
        <w:bottom w:val="none" w:sz="0" w:space="0" w:color="auto"/>
        <w:right w:val="none" w:sz="0" w:space="0" w:color="auto"/>
      </w:divBdr>
    </w:div>
    <w:div w:id="806048976">
      <w:bodyDiv w:val="1"/>
      <w:marLeft w:val="0"/>
      <w:marRight w:val="0"/>
      <w:marTop w:val="0"/>
      <w:marBottom w:val="0"/>
      <w:divBdr>
        <w:top w:val="none" w:sz="0" w:space="0" w:color="auto"/>
        <w:left w:val="none" w:sz="0" w:space="0" w:color="auto"/>
        <w:bottom w:val="none" w:sz="0" w:space="0" w:color="auto"/>
        <w:right w:val="none" w:sz="0" w:space="0" w:color="auto"/>
      </w:divBdr>
    </w:div>
    <w:div w:id="1157837985">
      <w:bodyDiv w:val="1"/>
      <w:marLeft w:val="0"/>
      <w:marRight w:val="0"/>
      <w:marTop w:val="0"/>
      <w:marBottom w:val="0"/>
      <w:divBdr>
        <w:top w:val="none" w:sz="0" w:space="0" w:color="auto"/>
        <w:left w:val="none" w:sz="0" w:space="0" w:color="auto"/>
        <w:bottom w:val="none" w:sz="0" w:space="0" w:color="auto"/>
        <w:right w:val="none" w:sz="0" w:space="0" w:color="auto"/>
      </w:divBdr>
      <w:divsChild>
        <w:div w:id="817188518">
          <w:marLeft w:val="691"/>
          <w:marRight w:val="0"/>
          <w:marTop w:val="0"/>
          <w:marBottom w:val="0"/>
          <w:divBdr>
            <w:top w:val="none" w:sz="0" w:space="0" w:color="auto"/>
            <w:left w:val="none" w:sz="0" w:space="0" w:color="auto"/>
            <w:bottom w:val="none" w:sz="0" w:space="0" w:color="auto"/>
            <w:right w:val="none" w:sz="0" w:space="0" w:color="auto"/>
          </w:divBdr>
        </w:div>
      </w:divsChild>
    </w:div>
    <w:div w:id="1189680029">
      <w:bodyDiv w:val="1"/>
      <w:marLeft w:val="0"/>
      <w:marRight w:val="0"/>
      <w:marTop w:val="0"/>
      <w:marBottom w:val="0"/>
      <w:divBdr>
        <w:top w:val="none" w:sz="0" w:space="0" w:color="auto"/>
        <w:left w:val="none" w:sz="0" w:space="0" w:color="auto"/>
        <w:bottom w:val="none" w:sz="0" w:space="0" w:color="auto"/>
        <w:right w:val="none" w:sz="0" w:space="0" w:color="auto"/>
      </w:divBdr>
    </w:div>
    <w:div w:id="1319454615">
      <w:bodyDiv w:val="1"/>
      <w:marLeft w:val="0"/>
      <w:marRight w:val="0"/>
      <w:marTop w:val="0"/>
      <w:marBottom w:val="0"/>
      <w:divBdr>
        <w:top w:val="none" w:sz="0" w:space="0" w:color="auto"/>
        <w:left w:val="none" w:sz="0" w:space="0" w:color="auto"/>
        <w:bottom w:val="none" w:sz="0" w:space="0" w:color="auto"/>
        <w:right w:val="none" w:sz="0" w:space="0" w:color="auto"/>
      </w:divBdr>
    </w:div>
    <w:div w:id="1388869581">
      <w:bodyDiv w:val="1"/>
      <w:marLeft w:val="0"/>
      <w:marRight w:val="0"/>
      <w:marTop w:val="0"/>
      <w:marBottom w:val="0"/>
      <w:divBdr>
        <w:top w:val="none" w:sz="0" w:space="0" w:color="auto"/>
        <w:left w:val="none" w:sz="0" w:space="0" w:color="auto"/>
        <w:bottom w:val="none" w:sz="0" w:space="0" w:color="auto"/>
        <w:right w:val="none" w:sz="0" w:space="0" w:color="auto"/>
      </w:divBdr>
    </w:div>
    <w:div w:id="1527518867">
      <w:bodyDiv w:val="1"/>
      <w:marLeft w:val="0"/>
      <w:marRight w:val="0"/>
      <w:marTop w:val="0"/>
      <w:marBottom w:val="0"/>
      <w:divBdr>
        <w:top w:val="none" w:sz="0" w:space="0" w:color="auto"/>
        <w:left w:val="none" w:sz="0" w:space="0" w:color="auto"/>
        <w:bottom w:val="none" w:sz="0" w:space="0" w:color="auto"/>
        <w:right w:val="none" w:sz="0" w:space="0" w:color="auto"/>
      </w:divBdr>
    </w:div>
    <w:div w:id="1685941128">
      <w:bodyDiv w:val="1"/>
      <w:marLeft w:val="0"/>
      <w:marRight w:val="0"/>
      <w:marTop w:val="0"/>
      <w:marBottom w:val="0"/>
      <w:divBdr>
        <w:top w:val="none" w:sz="0" w:space="0" w:color="auto"/>
        <w:left w:val="none" w:sz="0" w:space="0" w:color="auto"/>
        <w:bottom w:val="none" w:sz="0" w:space="0" w:color="auto"/>
        <w:right w:val="none" w:sz="0" w:space="0" w:color="auto"/>
      </w:divBdr>
    </w:div>
    <w:div w:id="21320867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090033"/>
    <w:rsid w:val="0028328F"/>
    <w:rsid w:val="002D0D1F"/>
    <w:rsid w:val="006A355F"/>
    <w:rsid w:val="008B30C5"/>
    <w:rsid w:val="00D0096B"/>
    <w:rsid w:val="00D71356"/>
    <w:rsid w:val="00F202A7"/>
    <w:rsid w:val="00FE5DE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A355F"/>
    <w:rPr>
      <w:color w:val="808080"/>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 w:type="paragraph" w:customStyle="1" w:styleId="A67086FC41E13E439BB0B510FD27F67D">
    <w:name w:val="A67086FC41E13E439BB0B510FD27F67D"/>
    <w:rsid w:val="006A355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Props1.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3.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4.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Michael Feeney</cp:lastModifiedBy>
  <cp:revision>3</cp:revision>
  <dcterms:created xsi:type="dcterms:W3CDTF">2020-10-18T21:30:00Z</dcterms:created>
  <dcterms:modified xsi:type="dcterms:W3CDTF">2020-10-18T23:04:00Z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