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F85AB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1572FF66" w14:textId="77777777" w:rsidTr="002E6FF2">
        <w:tc>
          <w:tcPr>
            <w:tcW w:w="8640" w:type="dxa"/>
          </w:tcPr>
          <w:p w14:paraId="2877C2A5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19BF9BE7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77BC9C28" w14:textId="46C5A11E" w:rsidR="00692E4D" w:rsidRDefault="00241754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9B-1</w:t>
                </w:r>
              </w:p>
            </w:tc>
          </w:sdtContent>
        </w:sdt>
      </w:tr>
      <w:tr w:rsidR="00692E4D" w14:paraId="522F6000" w14:textId="77777777" w:rsidTr="002E6FF2">
        <w:tc>
          <w:tcPr>
            <w:tcW w:w="8640" w:type="dxa"/>
          </w:tcPr>
          <w:p w14:paraId="66CC99A6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7BE61352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4B7FBA6C" w14:textId="56C9C327" w:rsidR="00241754" w:rsidRDefault="0024175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Christine Shi</w:t>
                </w:r>
              </w:p>
              <w:p w14:paraId="4A218E70" w14:textId="20A8DD2E" w:rsidR="00CD01DA" w:rsidRDefault="00CD01D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Zach Huybrecht</w:t>
                </w:r>
              </w:p>
              <w:p w14:paraId="705C7576" w14:textId="77777777" w:rsidR="00241754" w:rsidRDefault="0024175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Raj Patel</w:t>
                </w:r>
              </w:p>
              <w:p w14:paraId="7E82D303" w14:textId="19CD2AE7" w:rsidR="00692E4D" w:rsidRDefault="00CF3B6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Ryan </w:t>
                </w:r>
                <w:proofErr w:type="spellStart"/>
                <w:r>
                  <w:rPr>
                    <w:b/>
                  </w:rPr>
                  <w:t>Nemeh</w:t>
                </w:r>
                <w:proofErr w:type="spellEnd"/>
              </w:p>
            </w:tc>
          </w:sdtContent>
        </w:sdt>
      </w:tr>
      <w:tr w:rsidR="00692E4D" w14:paraId="044ED8C0" w14:textId="77777777" w:rsidTr="002E6FF2">
        <w:tc>
          <w:tcPr>
            <w:tcW w:w="8640" w:type="dxa"/>
          </w:tcPr>
          <w:p w14:paraId="44802D1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5F14BFE8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5FDDE7DC" w14:textId="15F5298B" w:rsidR="00692E4D" w:rsidRDefault="00CF3B6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are the treatment options for patients with tongue rings and/or experiencing chronic trauma to the periodontium?</w:t>
                </w:r>
              </w:p>
            </w:tc>
          </w:sdtContent>
        </w:sdt>
      </w:tr>
      <w:tr w:rsidR="00692E4D" w14:paraId="08831864" w14:textId="77777777" w:rsidTr="002E6FF2">
        <w:tc>
          <w:tcPr>
            <w:tcW w:w="8640" w:type="dxa"/>
          </w:tcPr>
          <w:p w14:paraId="3A131115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70783464" w14:textId="77777777" w:rsidTr="002E6FF2">
        <w:tc>
          <w:tcPr>
            <w:tcW w:w="8640" w:type="dxa"/>
          </w:tcPr>
          <w:p w14:paraId="284B6BE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74EE6DC6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4E7EE39A" w14:textId="7BFA39A3" w:rsidR="00692E4D" w:rsidRDefault="00CD01D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Patients with vertical bone loss and recession due to intraoral tongue piercings</w:t>
                </w:r>
              </w:p>
            </w:tc>
          </w:sdtContent>
        </w:sdt>
      </w:tr>
      <w:tr w:rsidR="00692E4D" w14:paraId="7562B6B7" w14:textId="77777777" w:rsidTr="002E6FF2">
        <w:tc>
          <w:tcPr>
            <w:tcW w:w="8640" w:type="dxa"/>
          </w:tcPr>
          <w:p w14:paraId="79F6352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4F161DCD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670893AC" w14:textId="15B2D55F" w:rsidR="00692E4D" w:rsidRDefault="00CD01D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Guided tissue regeneration</w:t>
                </w:r>
              </w:p>
            </w:tc>
          </w:sdtContent>
        </w:sdt>
      </w:tr>
      <w:tr w:rsidR="00692E4D" w14:paraId="01F9AB3F" w14:textId="77777777" w:rsidTr="002E6FF2">
        <w:tc>
          <w:tcPr>
            <w:tcW w:w="8640" w:type="dxa"/>
          </w:tcPr>
          <w:p w14:paraId="1E82260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2E9F1129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622B350D" w14:textId="7FDFA45E" w:rsidR="00692E4D" w:rsidRDefault="00CD01D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Mucogingival surgery</w:t>
                </w:r>
              </w:p>
            </w:tc>
          </w:sdtContent>
        </w:sdt>
      </w:tr>
      <w:tr w:rsidR="00692E4D" w14:paraId="7CCFD5FB" w14:textId="77777777" w:rsidTr="002E6FF2">
        <w:tc>
          <w:tcPr>
            <w:tcW w:w="8640" w:type="dxa"/>
          </w:tcPr>
          <w:p w14:paraId="27622FC8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5B4FE14C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4C510594" w14:textId="19E92E7A" w:rsidR="00692E4D" w:rsidRDefault="00CD01D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Increased probing depth reduction and clinical re-attachment</w:t>
                </w:r>
              </w:p>
            </w:tc>
          </w:sdtContent>
        </w:sdt>
      </w:tr>
      <w:tr w:rsidR="00692E4D" w14:paraId="14FD08E5" w14:textId="77777777" w:rsidTr="002E6FF2">
        <w:tc>
          <w:tcPr>
            <w:tcW w:w="8640" w:type="dxa"/>
          </w:tcPr>
          <w:p w14:paraId="2282F4FB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366C190C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4A4AE626" w14:textId="3B9269EC" w:rsidR="00692E4D" w:rsidRPr="00CD01DA" w:rsidRDefault="00CD01DA" w:rsidP="00CD01DA">
                <w:pPr>
                  <w:ind w:left="360" w:firstLine="0"/>
                  <w:rPr>
                    <w:b/>
                  </w:rPr>
                </w:pPr>
                <w:r w:rsidRPr="00CD01DA">
                  <w:rPr>
                    <w:b/>
                  </w:rPr>
                  <w:t>In patients with vertical bone loss and recession due to intraoral tongue piercings, does guided tissue regeneration (GTR) in comparison to mucogingival surgery promote better probing depth reduction and clinical re-attachment?</w:t>
                </w:r>
              </w:p>
            </w:tc>
          </w:sdtContent>
        </w:sdt>
      </w:tr>
      <w:tr w:rsidR="00692E4D" w14:paraId="488B314D" w14:textId="77777777" w:rsidTr="002E6FF2">
        <w:tc>
          <w:tcPr>
            <w:tcW w:w="8640" w:type="dxa"/>
          </w:tcPr>
          <w:p w14:paraId="6C09A1A5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5702C653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377BFDA6" w14:textId="77777777" w:rsidR="00CD01DA" w:rsidRPr="00CD01DA" w:rsidRDefault="00CD01DA" w:rsidP="00CD01DA">
                <w:pPr>
                  <w:numPr>
                    <w:ilvl w:val="0"/>
                    <w:numId w:val="11"/>
                  </w:numPr>
                  <w:rPr>
                    <w:b/>
                  </w:rPr>
                </w:pPr>
                <w:r w:rsidRPr="00CD01DA">
                  <w:rPr>
                    <w:b/>
                  </w:rPr>
                  <w:t xml:space="preserve">Patients need better information on the potential complications associated with tongue piercings. </w:t>
                </w:r>
              </w:p>
              <w:p w14:paraId="2ABEACA9" w14:textId="77777777" w:rsidR="00CD01DA" w:rsidRPr="00CD01DA" w:rsidRDefault="00CD01DA" w:rsidP="00CD01DA">
                <w:pPr>
                  <w:numPr>
                    <w:ilvl w:val="0"/>
                    <w:numId w:val="11"/>
                  </w:numPr>
                  <w:rPr>
                    <w:b/>
                  </w:rPr>
                </w:pPr>
                <w:r w:rsidRPr="00CD01DA">
                  <w:rPr>
                    <w:b/>
                  </w:rPr>
                  <w:t xml:space="preserve">If their recession and/or bone loss doesn’t respond well to non-surgical SRP the surgical treatment of choice is conventional mucogingival surgery, specifically, a subepithelial connective tissue graft with a coronally advanced flap  </w:t>
                </w:r>
              </w:p>
              <w:p w14:paraId="1EEF2247" w14:textId="6FF2A3B0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4A96E853" w14:textId="77777777" w:rsidTr="002E6FF2">
        <w:tc>
          <w:tcPr>
            <w:tcW w:w="8640" w:type="dxa"/>
          </w:tcPr>
          <w:p w14:paraId="207F3166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488631B8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1A5BA2EE" w14:textId="64F8CB68" w:rsidR="00692E4D" w:rsidRDefault="00CD01D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10/12/20, 10/17/20</w:t>
                </w:r>
              </w:p>
            </w:tc>
          </w:sdtContent>
        </w:sdt>
      </w:tr>
      <w:tr w:rsidR="00692E4D" w14:paraId="09BE5364" w14:textId="77777777" w:rsidTr="002E6FF2">
        <w:tc>
          <w:tcPr>
            <w:tcW w:w="8640" w:type="dxa"/>
          </w:tcPr>
          <w:p w14:paraId="5F2E2E9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2643B603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6591D275" w14:textId="1B65BCFB" w:rsidR="00692E4D" w:rsidRPr="00974240" w:rsidRDefault="00CD01D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PubMed.gov</w:t>
                </w:r>
              </w:p>
            </w:tc>
          </w:sdtContent>
        </w:sdt>
      </w:tr>
      <w:tr w:rsidR="00692E4D" w14:paraId="365731DD" w14:textId="77777777" w:rsidTr="002E6FF2">
        <w:tc>
          <w:tcPr>
            <w:tcW w:w="8640" w:type="dxa"/>
          </w:tcPr>
          <w:p w14:paraId="0EAA4CF6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65F7F124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4A20C37A" w14:textId="27AF3106" w:rsidR="00692E4D" w:rsidRPr="00974240" w:rsidRDefault="00CD01D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Searched systematic reviews and meta-analyses on PubMed using keywords: tongue piercing, oral, gingival recession, guided tissue regeneration, mucogingival, complications</w:t>
                </w:r>
              </w:p>
            </w:tc>
          </w:sdtContent>
        </w:sdt>
      </w:tr>
      <w:tr w:rsidR="00692E4D" w14:paraId="13A330C4" w14:textId="77777777" w:rsidTr="002E6FF2">
        <w:tc>
          <w:tcPr>
            <w:tcW w:w="8640" w:type="dxa"/>
          </w:tcPr>
          <w:p w14:paraId="73EAD96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MESH terms used:</w:t>
            </w:r>
          </w:p>
        </w:tc>
      </w:tr>
      <w:tr w:rsidR="00692E4D" w14:paraId="7171F36D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76929BDA" w14:textId="29F05225" w:rsidR="00692E4D" w:rsidRPr="00974240" w:rsidRDefault="00CD01D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Gingival recession, oral, piercing, guided tissue regeneration</w:t>
                </w:r>
              </w:p>
            </w:tc>
          </w:sdtContent>
        </w:sdt>
      </w:tr>
      <w:tr w:rsidR="00692E4D" w14:paraId="4EBABCF2" w14:textId="77777777" w:rsidTr="002E6FF2">
        <w:tc>
          <w:tcPr>
            <w:tcW w:w="8640" w:type="dxa"/>
          </w:tcPr>
          <w:p w14:paraId="3B9498E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365192F4" w14:textId="77777777" w:rsidTr="002E6FF2">
        <w:sdt>
          <w:sdt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20030F9B" w14:textId="6E5ECCB2" w:rsidR="00CD01DA" w:rsidRDefault="00CD01DA" w:rsidP="00CD01DA">
                <w:pPr>
                  <w:pStyle w:val="ListParagraph"/>
                  <w:numPr>
                    <w:ilvl w:val="0"/>
                    <w:numId w:val="12"/>
                  </w:numPr>
                </w:pPr>
                <w:proofErr w:type="spellStart"/>
                <w:r w:rsidRPr="00CD01DA">
                  <w:t>Hennequin-Hoenderdos</w:t>
                </w:r>
                <w:proofErr w:type="spellEnd"/>
                <w:r w:rsidRPr="00CD01DA">
                  <w:t xml:space="preserve">, N., Slot, D., &amp; Van der </w:t>
                </w:r>
                <w:proofErr w:type="spellStart"/>
                <w:r w:rsidRPr="00CD01DA">
                  <w:t>Weijden</w:t>
                </w:r>
                <w:proofErr w:type="spellEnd"/>
                <w:r w:rsidRPr="00CD01DA">
                  <w:t>, G. (2015). </w:t>
                </w:r>
                <w:r w:rsidRPr="00CD01DA">
                  <w:rPr>
                    <w:i/>
                    <w:iCs/>
                  </w:rPr>
                  <w:t>The incidence of complications associated with lip and/or tongue piercings: a systematic review. International Journal of Dental Hygiene, 14(1), 62–73.</w:t>
                </w:r>
                <w:r w:rsidRPr="00CD01DA">
                  <w:t> </w:t>
                </w:r>
              </w:p>
              <w:p w14:paraId="68E4360A" w14:textId="77777777" w:rsidR="00CD01DA" w:rsidRPr="00CD01DA" w:rsidRDefault="00CD01DA" w:rsidP="00CD01DA">
                <w:pPr>
                  <w:pStyle w:val="ListParagraph"/>
                  <w:numPr>
                    <w:ilvl w:val="0"/>
                    <w:numId w:val="12"/>
                  </w:numPr>
                </w:pPr>
                <w:proofErr w:type="spellStart"/>
                <w:r w:rsidRPr="00CD01DA">
                  <w:t>Chambrone</w:t>
                </w:r>
                <w:proofErr w:type="spellEnd"/>
                <w:r w:rsidRPr="00CD01DA">
                  <w:t xml:space="preserve">, L., </w:t>
                </w:r>
                <w:proofErr w:type="spellStart"/>
                <w:r w:rsidRPr="00CD01DA">
                  <w:t>Sukekava</w:t>
                </w:r>
                <w:proofErr w:type="spellEnd"/>
                <w:r w:rsidRPr="00CD01DA">
                  <w:t xml:space="preserve">, F., Araújo, M. G., </w:t>
                </w:r>
                <w:proofErr w:type="spellStart"/>
                <w:r w:rsidRPr="00CD01DA">
                  <w:t>Pustiglioni</w:t>
                </w:r>
                <w:proofErr w:type="spellEnd"/>
                <w:r w:rsidRPr="00CD01DA">
                  <w:t xml:space="preserve">, F. E., </w:t>
                </w:r>
                <w:proofErr w:type="spellStart"/>
                <w:r w:rsidRPr="00CD01DA">
                  <w:t>Chambrone</w:t>
                </w:r>
                <w:proofErr w:type="spellEnd"/>
                <w:r w:rsidRPr="00CD01DA">
                  <w:t>, L. A., &amp; Lima, L. A. (2010). </w:t>
                </w:r>
                <w:r w:rsidRPr="00CD01DA">
                  <w:rPr>
                    <w:i/>
                    <w:iCs/>
                  </w:rPr>
                  <w:t>Root-Coverage Procedures for the Treatment of Localized Recession-Type Defects: A Cochrane Systematic Review. Journal of Periodontology, 81(4), 452–478.</w:t>
                </w:r>
                <w:r w:rsidRPr="00CD01DA">
                  <w:t> doi:10.1902/jop.2010.090540</w:t>
                </w:r>
              </w:p>
              <w:p w14:paraId="6CEF6062" w14:textId="784BFE5B" w:rsidR="00692E4D" w:rsidRPr="00CD01DA" w:rsidRDefault="00CD01DA" w:rsidP="00CD01DA">
                <w:pPr>
                  <w:pStyle w:val="ListParagraph"/>
                  <w:numPr>
                    <w:ilvl w:val="0"/>
                    <w:numId w:val="12"/>
                  </w:numPr>
                </w:pPr>
                <w:r w:rsidRPr="00CD01DA">
                  <w:rPr>
                    <w:lang w:val="en-GB"/>
                  </w:rPr>
                  <w:t xml:space="preserve">Al-Hamdan, K., Eber, R., </w:t>
                </w:r>
                <w:proofErr w:type="spellStart"/>
                <w:r w:rsidRPr="00CD01DA">
                  <w:rPr>
                    <w:lang w:val="en-GB"/>
                  </w:rPr>
                  <w:t>Sarment</w:t>
                </w:r>
                <w:proofErr w:type="spellEnd"/>
                <w:r w:rsidRPr="00CD01DA">
                  <w:rPr>
                    <w:lang w:val="en-GB"/>
                  </w:rPr>
                  <w:t>, D., Kowalski, C., &amp; Wang, H.-L. (2003). Guided Tissue Regeneration-Based Root Coverage: Meta-Analysis. Journal of Periodontology, 74(10), 1520–1533. doi:10.1902/jop.2003.74.10.1520 </w:t>
                </w:r>
              </w:p>
            </w:tc>
          </w:sdtContent>
        </w:sdt>
      </w:tr>
      <w:tr w:rsidR="00692E4D" w14:paraId="1B4BCAE6" w14:textId="77777777" w:rsidTr="002E6FF2">
        <w:tc>
          <w:tcPr>
            <w:tcW w:w="8640" w:type="dxa"/>
          </w:tcPr>
          <w:p w14:paraId="727F5E26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14:paraId="14363D95" w14:textId="77777777" w:rsidTr="002E6FF2">
        <w:sdt>
          <w:sdt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73530205" w14:textId="77777777" w:rsidR="00CD01DA" w:rsidRPr="00CD01DA" w:rsidRDefault="00CD01DA" w:rsidP="00CD01DA">
                <w:pPr>
                  <w:pStyle w:val="ListParagraph"/>
                  <w:numPr>
                    <w:ilvl w:val="0"/>
                    <w:numId w:val="14"/>
                  </w:numPr>
                  <w:rPr>
                    <w:b/>
                  </w:rPr>
                </w:pPr>
                <w:r>
                  <w:t>Systematic Review</w:t>
                </w:r>
              </w:p>
              <w:p w14:paraId="01775B89" w14:textId="77777777" w:rsidR="00CD01DA" w:rsidRPr="00CD01DA" w:rsidRDefault="00CD01DA" w:rsidP="00CD01DA">
                <w:pPr>
                  <w:pStyle w:val="ListParagraph"/>
                  <w:numPr>
                    <w:ilvl w:val="0"/>
                    <w:numId w:val="14"/>
                  </w:numPr>
                  <w:rPr>
                    <w:b/>
                  </w:rPr>
                </w:pPr>
                <w:r>
                  <w:t>Systematic Review</w:t>
                </w:r>
              </w:p>
              <w:p w14:paraId="45B38D08" w14:textId="0A947317" w:rsidR="00692E4D" w:rsidRPr="00CD01DA" w:rsidRDefault="00CD01DA" w:rsidP="00CD01DA">
                <w:pPr>
                  <w:pStyle w:val="ListParagraph"/>
                  <w:numPr>
                    <w:ilvl w:val="0"/>
                    <w:numId w:val="14"/>
                  </w:numPr>
                  <w:rPr>
                    <w:b/>
                  </w:rPr>
                </w:pPr>
                <w:r>
                  <w:t>Meta-analysis</w:t>
                </w:r>
              </w:p>
            </w:tc>
          </w:sdtContent>
        </w:sdt>
      </w:tr>
      <w:tr w:rsidR="00692E4D" w14:paraId="16753CC2" w14:textId="77777777" w:rsidTr="002E6FF2">
        <w:tc>
          <w:tcPr>
            <w:tcW w:w="8640" w:type="dxa"/>
          </w:tcPr>
          <w:p w14:paraId="7FE53027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2397656A" w14:textId="77777777" w:rsidTr="002E6FF2">
        <w:sdt>
          <w:sdt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2C42D4F6" w14:textId="7A79F876" w:rsidR="00CD01DA" w:rsidRDefault="00CD01DA" w:rsidP="00CD01DA">
                <w:pPr>
                  <w:pStyle w:val="ListParagraph"/>
                  <w:numPr>
                    <w:ilvl w:val="0"/>
                    <w:numId w:val="15"/>
                  </w:numPr>
                </w:pPr>
                <w:r w:rsidRPr="00CD01DA">
                  <w:t xml:space="preserve">To provide background on complications commonly seen in patients with tongue rings. Directly applies to our patient. </w:t>
                </w:r>
              </w:p>
              <w:p w14:paraId="4AFD3D62" w14:textId="77777777" w:rsidR="00CD01DA" w:rsidRDefault="00CD01DA" w:rsidP="00CD01DA">
                <w:pPr>
                  <w:pStyle w:val="ListParagraph"/>
                  <w:numPr>
                    <w:ilvl w:val="0"/>
                    <w:numId w:val="15"/>
                  </w:numPr>
                </w:pPr>
                <w:r w:rsidRPr="00CD01DA">
                  <w:t>The article does a review and statistical analysis of the treatment options for our patient</w:t>
                </w:r>
                <w:r>
                  <w:t xml:space="preserve">. </w:t>
                </w:r>
                <w:r w:rsidRPr="00CD01DA">
                  <w:t>Implications</w:t>
                </w:r>
                <w:r>
                  <w:t xml:space="preserve"> include: the statistical results may help with the </w:t>
                </w:r>
                <w:proofErr w:type="gramStart"/>
                <w:r>
                  <w:t>decision making</w:t>
                </w:r>
                <w:proofErr w:type="gramEnd"/>
                <w:r>
                  <w:t xml:space="preserve"> process for the best treatment option for our patient</w:t>
                </w:r>
              </w:p>
              <w:p w14:paraId="2AA8AA3B" w14:textId="0D9D4199" w:rsidR="00692E4D" w:rsidRPr="00CD01DA" w:rsidRDefault="007D0236" w:rsidP="00CD01DA">
                <w:pPr>
                  <w:pStyle w:val="ListParagraph"/>
                  <w:numPr>
                    <w:ilvl w:val="0"/>
                    <w:numId w:val="15"/>
                  </w:numPr>
                </w:pPr>
                <w:r>
                  <w:t>Directly answers our PICO question. It compares the surgical treatment options for gingival recession defects that our patient currently presents with</w:t>
                </w:r>
              </w:p>
            </w:tc>
          </w:sdtContent>
        </w:sdt>
      </w:tr>
      <w:tr w:rsidR="00692E4D" w14:paraId="46303710" w14:textId="77777777" w:rsidTr="002E6FF2">
        <w:tc>
          <w:tcPr>
            <w:tcW w:w="8640" w:type="dxa"/>
          </w:tcPr>
          <w:p w14:paraId="021A4E08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6FDF0895" w14:textId="77777777" w:rsidTr="002E6FF2">
        <w:sdt>
          <w:sdt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6614C54D" w14:textId="543D3532" w:rsidR="00C53BC6" w:rsidRPr="00C53BC6" w:rsidRDefault="00C53BC6" w:rsidP="00570386">
                <w:pPr>
                  <w:pStyle w:val="ListParagraph"/>
                  <w:numPr>
                    <w:ilvl w:val="0"/>
                    <w:numId w:val="26"/>
                  </w:numPr>
                </w:pPr>
                <w:r w:rsidRPr="00C53BC6">
                  <w:rPr>
                    <w:b/>
                    <w:bCs/>
                  </w:rPr>
                  <w:t xml:space="preserve">Methods: </w:t>
                </w:r>
                <w:r w:rsidRPr="00C53BC6">
                  <w:t xml:space="preserve">Conducted in accordance with the Cochrane handbook for systematic reviews of interventions using 3 internet sources to identify papers that satisfied the study purpose: MEDLINE-PubMed, Cochrane-CENTRAL, and EMBASE. Databases searched for studies conducted through Jan 2015. </w:t>
                </w:r>
              </w:p>
              <w:p w14:paraId="08CCF498" w14:textId="1C6CD2B0" w:rsidR="00C53BC6" w:rsidRDefault="00C53BC6" w:rsidP="00C53BC6">
                <w:pPr>
                  <w:ind w:firstLine="0"/>
                </w:pPr>
                <w:r w:rsidRPr="00C53BC6">
                  <w:rPr>
                    <w:b/>
                    <w:bCs/>
                  </w:rPr>
                  <w:t xml:space="preserve">Results: </w:t>
                </w:r>
                <w:r w:rsidRPr="00C53BC6">
                  <w:t>An independent screening of 1580 unique titles and abstracts revealed 15 publications that met the eligibility criteria. The incidence of gingival recessions appeared to be 44% in subjects with a tongue piercing</w:t>
                </w:r>
                <w:r>
                  <w:t xml:space="preserve">. </w:t>
                </w:r>
                <w:r w:rsidRPr="00C53BC6">
                  <w:t xml:space="preserve">For tongue piercing, the tooth injury RR was 2.77 with a 95% CI ranging from 1.99 to </w:t>
                </w:r>
                <w:proofErr w:type="gramStart"/>
                <w:r w:rsidRPr="00C53BC6">
                  <w:t>3.85  (</w:t>
                </w:r>
                <w:proofErr w:type="gramEnd"/>
                <w:r w:rsidRPr="00C53BC6">
                  <w:t xml:space="preserve">P = 0.00001) </w:t>
                </w:r>
              </w:p>
              <w:p w14:paraId="31252E9F" w14:textId="77777777" w:rsidR="00744685" w:rsidRPr="00744685" w:rsidRDefault="00744685" w:rsidP="00744685">
                <w:pPr>
                  <w:ind w:firstLine="0"/>
                </w:pPr>
                <w:r w:rsidRPr="00744685">
                  <w:rPr>
                    <w:b/>
                    <w:bCs/>
                  </w:rPr>
                  <w:t xml:space="preserve">Conclusions: </w:t>
                </w:r>
                <w:r w:rsidRPr="00744685">
                  <w:t>A significant relative risk was revealed between tongue piercings and an increased incidence of enamel fissures, enamel fractures and gingival recessions (especially in the lingual region of the mandibular incisors).</w:t>
                </w:r>
                <w:r>
                  <w:t xml:space="preserve"> </w:t>
                </w:r>
                <w:r w:rsidRPr="00744685">
                  <w:t>Both lip and tongue piercings are highly associated with the risk of gingival recession, and tongue piercings are also associated with tooth injuries.</w:t>
                </w:r>
              </w:p>
              <w:p w14:paraId="62FF68D1" w14:textId="7A7A4CD2" w:rsidR="00744685" w:rsidRPr="00744685" w:rsidRDefault="00744685" w:rsidP="00744685">
                <w:pPr>
                  <w:ind w:left="360" w:firstLine="0"/>
                </w:pPr>
              </w:p>
              <w:p w14:paraId="15DB66A2" w14:textId="0FE60C4E" w:rsidR="00744685" w:rsidRDefault="00744685" w:rsidP="00744685">
                <w:pPr>
                  <w:ind w:firstLine="0"/>
                </w:pPr>
                <w:r w:rsidRPr="00744685">
                  <w:rPr>
                    <w:b/>
                    <w:bCs/>
                  </w:rPr>
                  <w:lastRenderedPageBreak/>
                  <w:t>Limitations:</w:t>
                </w:r>
                <w:r w:rsidRPr="00744685">
                  <w:t xml:space="preserve"> Non-randomized studies are likely to have a greater potential risk of bias than randomized studies.</w:t>
                </w:r>
              </w:p>
              <w:p w14:paraId="0BBB3F5D" w14:textId="21388B54" w:rsidR="004064CE" w:rsidRPr="004064CE" w:rsidRDefault="004064CE" w:rsidP="00570386">
                <w:pPr>
                  <w:pStyle w:val="ListParagraph"/>
                  <w:numPr>
                    <w:ilvl w:val="0"/>
                    <w:numId w:val="26"/>
                  </w:numPr>
                </w:pPr>
                <w:r w:rsidRPr="00C53BC6">
                  <w:rPr>
                    <w:b/>
                    <w:bCs/>
                  </w:rPr>
                  <w:t>Methods</w:t>
                </w:r>
                <w:r w:rsidRPr="00C53BC6">
                  <w:rPr>
                    <w:b/>
                    <w:bCs/>
                  </w:rPr>
                  <w:t xml:space="preserve">: </w:t>
                </w:r>
                <w:r w:rsidRPr="004064CE">
                  <w:t>Conducted through the Cochrane Central Register of Controlled Trials using MEDLINE and EMBASE. Searched through Oct 2008</w:t>
                </w:r>
              </w:p>
              <w:p w14:paraId="297A910D" w14:textId="77777777" w:rsidR="004064CE" w:rsidRPr="004064CE" w:rsidRDefault="004064CE" w:rsidP="004064CE">
                <w:pPr>
                  <w:pStyle w:val="ListParagraph"/>
                  <w:ind w:firstLine="0"/>
                </w:pPr>
                <w:r w:rsidRPr="004064CE">
                  <w:t>Only RCTs with a duration ≥6 months were included and resulted in 24 RCT studies that met their inclusion criteria</w:t>
                </w:r>
              </w:p>
              <w:p w14:paraId="66F66B33" w14:textId="32EC6023" w:rsidR="004064CE" w:rsidRDefault="004064CE" w:rsidP="004064CE">
                <w:pPr>
                  <w:pStyle w:val="ListParagraph"/>
                  <w:ind w:firstLine="0"/>
                </w:pPr>
                <w:r w:rsidRPr="004064CE">
                  <w:rPr>
                    <w:b/>
                    <w:bCs/>
                  </w:rPr>
                  <w:t>Results</w:t>
                </w:r>
                <w:r>
                  <w:rPr>
                    <w:b/>
                    <w:bCs/>
                  </w:rPr>
                  <w:t xml:space="preserve">: </w:t>
                </w:r>
                <w:r w:rsidRPr="004064CE">
                  <w:t>With respect to gingival recession (GR) change, there was a statistically significantly greater reduction in GR for subepithelial connective tissue grafts (SCTG) compared to guided tissue regeneration (GTR) bioabsorbable membrane sites (P = 0.0041)</w:t>
                </w:r>
                <w:r>
                  <w:t xml:space="preserve">. </w:t>
                </w:r>
                <w:r w:rsidRPr="004064CE">
                  <w:t>Regarding clinical attachment level changes, all comparisons failed to demonstrate significant differences among procedures.</w:t>
                </w:r>
              </w:p>
              <w:p w14:paraId="0BFEB303" w14:textId="77777777" w:rsidR="004064CE" w:rsidRPr="004064CE" w:rsidRDefault="004064CE" w:rsidP="004064CE">
                <w:pPr>
                  <w:ind w:firstLine="0"/>
                </w:pPr>
                <w:r w:rsidRPr="004064CE">
                  <w:rPr>
                    <w:b/>
                    <w:bCs/>
                  </w:rPr>
                  <w:t>Conclusions</w:t>
                </w:r>
                <w:r w:rsidRPr="004064CE">
                  <w:rPr>
                    <w:b/>
                    <w:bCs/>
                  </w:rPr>
                  <w:t xml:space="preserve">: </w:t>
                </w:r>
                <w:r w:rsidRPr="004064CE">
                  <w:t xml:space="preserve">SCTGs, a CAF alone or associated with grafts or biomaterials and GTR may be used as root-coverage procedures for the treatment of recession-type defects. In cases where both root coverage and gain in the width of keratinized tissue are expected, the use of SCTG seems to be more adequate. </w:t>
                </w:r>
              </w:p>
              <w:p w14:paraId="0E70B9FA" w14:textId="77777777" w:rsidR="004064CE" w:rsidRPr="004064CE" w:rsidRDefault="004064CE" w:rsidP="004064CE">
                <w:pPr>
                  <w:ind w:firstLine="0"/>
                </w:pPr>
                <w:r w:rsidRPr="004064CE">
                  <w:rPr>
                    <w:b/>
                    <w:bCs/>
                  </w:rPr>
                  <w:t>Limitations</w:t>
                </w:r>
                <w:r>
                  <w:rPr>
                    <w:b/>
                    <w:bCs/>
                  </w:rPr>
                  <w:t xml:space="preserve">: </w:t>
                </w:r>
                <w:r w:rsidRPr="004064CE">
                  <w:t>It was difficult to combine data from these trials because of a great variability of comparisons between the various procedures and the lack of a gold-standard control group</w:t>
                </w:r>
                <w:r>
                  <w:t xml:space="preserve">. </w:t>
                </w:r>
                <w:r w:rsidRPr="004064CE">
                  <w:t>Few studies reported a follow-up period &gt;12 months</w:t>
                </w:r>
              </w:p>
              <w:p w14:paraId="45262014" w14:textId="4C3747C1" w:rsidR="004064CE" w:rsidRPr="00685D0A" w:rsidRDefault="004064CE" w:rsidP="00685D0A">
                <w:pPr>
                  <w:ind w:firstLine="0"/>
                </w:pPr>
                <w:r w:rsidRPr="004064CE">
                  <w:t>Accuracy of results affected by bias due to authors questionnaires or lack of another requirement</w:t>
                </w:r>
                <w:r>
                  <w:t xml:space="preserve">. </w:t>
                </w:r>
                <w:r w:rsidRPr="004064CE">
                  <w:t>Studies including Miller Class III or IV were not included</w:t>
                </w:r>
              </w:p>
              <w:p w14:paraId="1152A19A" w14:textId="12D236E6" w:rsidR="00570386" w:rsidRPr="00570386" w:rsidRDefault="00570386" w:rsidP="00570386">
                <w:pPr>
                  <w:pStyle w:val="ListParagraph"/>
                  <w:numPr>
                    <w:ilvl w:val="0"/>
                    <w:numId w:val="26"/>
                  </w:numPr>
                </w:pPr>
                <w:r w:rsidRPr="00570386">
                  <w:rPr>
                    <w:b/>
                    <w:bCs/>
                  </w:rPr>
                  <w:t>Methods</w:t>
                </w:r>
                <w:r w:rsidRPr="00570386">
                  <w:rPr>
                    <w:b/>
                    <w:bCs/>
                  </w:rPr>
                  <w:t>:</w:t>
                </w:r>
                <w:r w:rsidRPr="00570386">
                  <w:t xml:space="preserve"> </w:t>
                </w:r>
                <w:r w:rsidRPr="00570386">
                  <w:t>Conducted by using the National Library of Medicine computerized bibliographic database, MEDLINE from January 1990 to October 2001</w:t>
                </w:r>
                <w:r>
                  <w:t xml:space="preserve">. </w:t>
                </w:r>
                <w:proofErr w:type="spellStart"/>
                <w:r w:rsidRPr="00570386">
                  <w:t>Meta Analysis</w:t>
                </w:r>
                <w:proofErr w:type="spellEnd"/>
                <w:r w:rsidRPr="00570386">
                  <w:t xml:space="preserve"> was performed using the weighed means for each group (GTRC vs CMGS) and a paired t-test was performed w/ 95% CI</w:t>
                </w:r>
                <w:r>
                  <w:t xml:space="preserve">. </w:t>
                </w:r>
              </w:p>
              <w:p w14:paraId="7357ECE7" w14:textId="1A1DC2F8" w:rsidR="00570386" w:rsidRDefault="00570386" w:rsidP="00570386">
                <w:pPr>
                  <w:ind w:firstLine="0"/>
                </w:pPr>
                <w:r w:rsidRPr="00570386">
                  <w:rPr>
                    <w:b/>
                    <w:bCs/>
                  </w:rPr>
                  <w:t>Results</w:t>
                </w:r>
                <w:r>
                  <w:rPr>
                    <w:b/>
                    <w:bCs/>
                  </w:rPr>
                  <w:t xml:space="preserve">: </w:t>
                </w:r>
                <w:r w:rsidRPr="00570386">
                  <w:t>Both CMGS and GTRC resulted in significant gains of clinical attachment (2.7 ± 1.2mm and 3.1 ± 1.3mm, respectively, P&lt;0.05), but there was no difference between the two groups.</w:t>
                </w:r>
                <w:r>
                  <w:t xml:space="preserve"> </w:t>
                </w:r>
                <w:r w:rsidRPr="00570386">
                  <w:t>Compared to GTRC, CMGS resulted in significantly (P &lt;0.05) increased KG (2.1 mm vs. 1.1 mm), root coverage (81% vs. 74%), and percent- age of defects with complete root coverage (55% vs. 41%).</w:t>
                </w:r>
              </w:p>
              <w:p w14:paraId="6271F4EB" w14:textId="1F24B738" w:rsidR="00936154" w:rsidRPr="00936154" w:rsidRDefault="00936154" w:rsidP="00936154">
                <w:pPr>
                  <w:ind w:firstLine="0"/>
                </w:pPr>
                <w:r w:rsidRPr="00936154">
                  <w:rPr>
                    <w:b/>
                    <w:bCs/>
                  </w:rPr>
                  <w:t>Conclusions</w:t>
                </w:r>
                <w:r>
                  <w:rPr>
                    <w:b/>
                    <w:bCs/>
                  </w:rPr>
                  <w:t>:</w:t>
                </w:r>
                <w:r w:rsidRPr="00936154">
                  <w:t xml:space="preserve"> </w:t>
                </w:r>
                <w:r w:rsidRPr="00936154">
                  <w:t>Guided tissue regeneration-based root coverage can be used successfully to repair gingival recession defects with good success</w:t>
                </w:r>
                <w:r>
                  <w:t xml:space="preserve">. </w:t>
                </w:r>
                <w:r w:rsidRPr="00936154">
                  <w:t>Conventional mucogingival surgery, however, resulted in statistically better root coverage, width of keratinized gingiva, and complete root coverage</w:t>
                </w:r>
                <w:r>
                  <w:t xml:space="preserve">. </w:t>
                </w:r>
              </w:p>
              <w:p w14:paraId="42BD3675" w14:textId="569C7243" w:rsidR="00692E4D" w:rsidRPr="004064CE" w:rsidRDefault="00936154" w:rsidP="00E74186">
                <w:pPr>
                  <w:ind w:firstLine="0"/>
                </w:pPr>
                <w:r w:rsidRPr="00936154">
                  <w:rPr>
                    <w:b/>
                    <w:bCs/>
                  </w:rPr>
                  <w:t>Limitations</w:t>
                </w:r>
                <w:r>
                  <w:rPr>
                    <w:b/>
                    <w:bCs/>
                  </w:rPr>
                  <w:t xml:space="preserve">: </w:t>
                </w:r>
                <w:r w:rsidRPr="00936154">
                  <w:t>Publication bias and English language bias were present</w:t>
                </w:r>
                <w:r>
                  <w:t xml:space="preserve">. </w:t>
                </w:r>
                <w:r w:rsidRPr="00936154">
                  <w:t>Non-English papers or unpublished data was not included</w:t>
                </w:r>
                <w:r>
                  <w:t xml:space="preserve">. </w:t>
                </w:r>
                <w:r w:rsidRPr="00936154">
                  <w:t>If a larger number of studies, with increased numbers of subjects, were available, the results of this meta-analysis would be more reliable</w:t>
                </w:r>
                <w:r>
                  <w:t xml:space="preserve">. </w:t>
                </w:r>
              </w:p>
            </w:tc>
          </w:sdtContent>
        </w:sdt>
      </w:tr>
      <w:tr w:rsidR="00692E4D" w14:paraId="35377733" w14:textId="77777777" w:rsidTr="002E6FF2">
        <w:tc>
          <w:tcPr>
            <w:tcW w:w="8640" w:type="dxa"/>
          </w:tcPr>
          <w:p w14:paraId="5A59336A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lastRenderedPageBreak/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2B1649F1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111F73A0" w14:textId="28D00233" w:rsidR="004816C3" w:rsidRPr="009A3ACA" w:rsidRDefault="00BE0DB9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1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7EA38921" w14:textId="77777777" w:rsidR="004816C3" w:rsidRPr="009A3ACA" w:rsidRDefault="00BE0DB9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62D0A62E" w14:textId="77777777" w:rsidR="004816C3" w:rsidRPr="009A3ACA" w:rsidRDefault="00BE0DB9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798421D4" w14:textId="77777777" w:rsidR="004816C3" w:rsidRPr="00E2331B" w:rsidRDefault="00BE0DB9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5D12AA2A" w14:textId="77777777" w:rsidR="004816C3" w:rsidRPr="00E2331B" w:rsidRDefault="00BE0DB9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3016F9AE" w14:textId="77777777" w:rsidR="004816C3" w:rsidRPr="00E2331B" w:rsidRDefault="00BE0DB9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7C755BAD" w14:textId="77777777" w:rsidR="004816C3" w:rsidRPr="00944D52" w:rsidRDefault="00BE0DB9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3D4B0963" w14:textId="77777777" w:rsidR="004816C3" w:rsidRPr="00944D52" w:rsidRDefault="00BE0DB9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02B3F974" w14:textId="77777777" w:rsidR="004816C3" w:rsidRDefault="00BE0DB9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4D758C7D" w14:textId="77777777" w:rsidR="004816C3" w:rsidRDefault="00BE0DB9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319B7DD7" w14:textId="77777777" w:rsidR="00692E4D" w:rsidRPr="004816C3" w:rsidRDefault="00BE0DB9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6EF6CB81" w14:textId="77777777" w:rsidTr="002E6FF2">
        <w:tc>
          <w:tcPr>
            <w:tcW w:w="8640" w:type="dxa"/>
          </w:tcPr>
          <w:p w14:paraId="2BE4AE0E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7EF61058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40DE0830" w14:textId="77777777" w:rsidR="00692E4D" w:rsidRDefault="00BE0DB9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20ECFBF8" w14:textId="12A57285" w:rsidR="00692E4D" w:rsidRDefault="00BE0DB9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1B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</w:t>
            </w:r>
            <w:proofErr w:type="gramStart"/>
            <w:r w:rsidR="00692E4D">
              <w:t>patient oriented</w:t>
            </w:r>
            <w:proofErr w:type="gramEnd"/>
            <w:r w:rsidR="00692E4D">
              <w:t xml:space="preserve">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3E8B2D77" w14:textId="77777777" w:rsidR="00692E4D" w:rsidRDefault="00BE0DB9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7C5BF5EF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0AF9A2F6" w14:textId="77777777" w:rsidTr="002E6FF2">
        <w:tc>
          <w:tcPr>
            <w:tcW w:w="8640" w:type="dxa"/>
          </w:tcPr>
          <w:p w14:paraId="0CEA1378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2053D034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19A19F9F" w14:textId="0A604B5E" w:rsidR="0046131B" w:rsidRPr="0046131B" w:rsidRDefault="0046131B" w:rsidP="0046131B">
                <w:pPr>
                  <w:ind w:left="0" w:firstLine="0"/>
                  <w:rPr>
                    <w:b/>
                  </w:rPr>
                </w:pPr>
                <w:r w:rsidRPr="0046131B">
                  <w:t>How does the evidence apply to this patient?</w:t>
                </w:r>
              </w:p>
              <w:p w14:paraId="68755E51" w14:textId="77777777" w:rsidR="0046131B" w:rsidRPr="0046131B" w:rsidRDefault="0046131B" w:rsidP="0046131B">
                <w:pPr>
                  <w:numPr>
                    <w:ilvl w:val="1"/>
                    <w:numId w:val="30"/>
                  </w:numPr>
                </w:pPr>
                <w:r w:rsidRPr="0046131B">
                  <w:t>This patient will need a thorough treatment plan in order to address her recession/bone loss due to the tongue piercing and this evidence applies directly to the recommended treatment options</w:t>
                </w:r>
              </w:p>
              <w:p w14:paraId="79B0352B" w14:textId="77777777" w:rsidR="0046131B" w:rsidRPr="0046131B" w:rsidRDefault="0046131B" w:rsidP="0046131B">
                <w:pPr>
                  <w:numPr>
                    <w:ilvl w:val="0"/>
                    <w:numId w:val="31"/>
                  </w:numPr>
                </w:pPr>
                <w:r w:rsidRPr="0046131B">
                  <w:t>Recommend non-surgical SRP to see if any clinical attachment gain/ probing depth reduction</w:t>
                </w:r>
              </w:p>
              <w:p w14:paraId="77F4BA77" w14:textId="77777777" w:rsidR="0046131B" w:rsidRPr="0046131B" w:rsidRDefault="0046131B" w:rsidP="0046131B">
                <w:pPr>
                  <w:numPr>
                    <w:ilvl w:val="1"/>
                    <w:numId w:val="31"/>
                  </w:numPr>
                </w:pPr>
                <w:r w:rsidRPr="0046131B">
                  <w:t>If non, or not significant would recommend patient be seen with Periodontics for connective tissue graft with coronally advanced flap surgery</w:t>
                </w:r>
              </w:p>
              <w:p w14:paraId="25ED6BF8" w14:textId="02A24D36" w:rsidR="002972EE" w:rsidRDefault="002972EE" w:rsidP="002972EE">
                <w:pPr>
                  <w:ind w:left="0" w:firstLine="0"/>
                </w:pPr>
              </w:p>
            </w:tc>
          </w:sdtContent>
        </w:sdt>
      </w:tr>
    </w:tbl>
    <w:p w14:paraId="4A671CD4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70C9C4DC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07920F95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096C6AB9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1F46F966" w14:textId="77777777" w:rsidR="003B2868" w:rsidRDefault="003B2868" w:rsidP="00692E4D">
      <w:pPr>
        <w:ind w:left="0" w:firstLine="0"/>
        <w:rPr>
          <w:b/>
        </w:rPr>
      </w:pPr>
    </w:p>
    <w:p w14:paraId="00DA8EC2" w14:textId="77777777" w:rsidR="006A2AEF" w:rsidRDefault="006A2AEF" w:rsidP="00692E4D">
      <w:pPr>
        <w:pStyle w:val="ColorfulList-Accent11"/>
        <w:ind w:left="0" w:firstLine="0"/>
      </w:pPr>
    </w:p>
    <w:p w14:paraId="5BA34DA4" w14:textId="77777777" w:rsidR="003B2868" w:rsidRPr="00746A56" w:rsidRDefault="003B2868" w:rsidP="00692E4D">
      <w:pPr>
        <w:pStyle w:val="ColorfulList-Accent11"/>
        <w:ind w:left="0" w:firstLine="0"/>
      </w:pPr>
    </w:p>
    <w:p w14:paraId="22E66A04" w14:textId="77777777" w:rsidR="004112F5" w:rsidRDefault="004112F5" w:rsidP="00692E4D">
      <w:pPr>
        <w:ind w:left="0" w:firstLine="0"/>
      </w:pPr>
    </w:p>
    <w:p w14:paraId="7C7DEDCC" w14:textId="77777777" w:rsidR="004112F5" w:rsidRPr="00355808" w:rsidRDefault="004112F5" w:rsidP="00692E4D">
      <w:pPr>
        <w:ind w:left="0" w:firstLine="0"/>
      </w:pPr>
      <w:r>
        <w:lastRenderedPageBreak/>
        <w:t xml:space="preserve">    </w:t>
      </w:r>
    </w:p>
    <w:p w14:paraId="06189CDB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FD661" w14:textId="77777777" w:rsidR="00BE0DB9" w:rsidRDefault="00BE0DB9" w:rsidP="00692E4D">
      <w:pPr>
        <w:spacing w:after="0" w:line="240" w:lineRule="auto"/>
      </w:pPr>
      <w:r>
        <w:separator/>
      </w:r>
    </w:p>
  </w:endnote>
  <w:endnote w:type="continuationSeparator" w:id="0">
    <w:p w14:paraId="739E26F8" w14:textId="77777777" w:rsidR="00BE0DB9" w:rsidRDefault="00BE0DB9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EA44B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B5DB6" w14:textId="77777777" w:rsidR="00BE0DB9" w:rsidRDefault="00BE0DB9" w:rsidP="00692E4D">
      <w:pPr>
        <w:spacing w:after="0" w:line="240" w:lineRule="auto"/>
      </w:pPr>
      <w:r>
        <w:separator/>
      </w:r>
    </w:p>
  </w:footnote>
  <w:footnote w:type="continuationSeparator" w:id="0">
    <w:p w14:paraId="6E1A9FE1" w14:textId="77777777" w:rsidR="00BE0DB9" w:rsidRDefault="00BE0DB9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F9EE4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7EFF5742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24C3754A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52F4"/>
    <w:multiLevelType w:val="hybridMultilevel"/>
    <w:tmpl w:val="444EED70"/>
    <w:lvl w:ilvl="0" w:tplc="955A1BD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5CB51A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89F48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2F8A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1E43C2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7A3E1A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50C07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C42288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388E58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A8C27AE"/>
    <w:multiLevelType w:val="hybridMultilevel"/>
    <w:tmpl w:val="038C5CB2"/>
    <w:lvl w:ilvl="0" w:tplc="7320028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6C1934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0AEB54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DC0F9E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E4B7A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D6044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30B07C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A8F5E4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E284C4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D0B6376"/>
    <w:multiLevelType w:val="hybridMultilevel"/>
    <w:tmpl w:val="F0AA7316"/>
    <w:lvl w:ilvl="0" w:tplc="75B06BA6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462F30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880CC4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60E100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101902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08A79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08990E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8083C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E4D4BC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26B2BAB"/>
    <w:multiLevelType w:val="hybridMultilevel"/>
    <w:tmpl w:val="BEF8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266D8"/>
    <w:multiLevelType w:val="hybridMultilevel"/>
    <w:tmpl w:val="94E819AE"/>
    <w:lvl w:ilvl="0" w:tplc="A1C45E3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564C9E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458BC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F07B32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CEFB68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283F5E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A4954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5E01CA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62FB7A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34906"/>
    <w:multiLevelType w:val="hybridMultilevel"/>
    <w:tmpl w:val="45F05AC8"/>
    <w:lvl w:ilvl="0" w:tplc="033A41E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202AE6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70830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7298C6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260F8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3CF4C4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7CBFB0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42B938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943474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CEA39C1"/>
    <w:multiLevelType w:val="hybridMultilevel"/>
    <w:tmpl w:val="8C76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93C88"/>
    <w:multiLevelType w:val="hybridMultilevel"/>
    <w:tmpl w:val="C6705A5E"/>
    <w:lvl w:ilvl="0" w:tplc="2C94909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B63FC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0B55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EE77C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F43DD0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CE2D6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F8148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867B86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080D7A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0AD1224"/>
    <w:multiLevelType w:val="hybridMultilevel"/>
    <w:tmpl w:val="35EE3DDC"/>
    <w:lvl w:ilvl="0" w:tplc="6EEA8B6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6670E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6DF1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404C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EDD7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A8DD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079F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4880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7A1DE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07265"/>
    <w:multiLevelType w:val="hybridMultilevel"/>
    <w:tmpl w:val="EFF6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D811AF"/>
    <w:multiLevelType w:val="hybridMultilevel"/>
    <w:tmpl w:val="114C0302"/>
    <w:lvl w:ilvl="0" w:tplc="CCFA441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9EF676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D62C6E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52C46C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F657E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667DD2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384DC6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8A4FA2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188ED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5FD47E3"/>
    <w:multiLevelType w:val="hybridMultilevel"/>
    <w:tmpl w:val="21761778"/>
    <w:lvl w:ilvl="0" w:tplc="A93E273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C6338E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8E8A8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6358C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946F4C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620D6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AA570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F42200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4458DE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6ED23C6"/>
    <w:multiLevelType w:val="hybridMultilevel"/>
    <w:tmpl w:val="3752A60C"/>
    <w:lvl w:ilvl="0" w:tplc="BC36D66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40F300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3EC39E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8C24E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98BC04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1634CE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4683D0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582044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68E188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19D3214"/>
    <w:multiLevelType w:val="hybridMultilevel"/>
    <w:tmpl w:val="BFDC065A"/>
    <w:lvl w:ilvl="0" w:tplc="13A0582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8CF810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BE337E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3A22A4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B47244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ECCE2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7AE260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ACAFE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E4A8F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58BD1B72"/>
    <w:multiLevelType w:val="hybridMultilevel"/>
    <w:tmpl w:val="CA549448"/>
    <w:lvl w:ilvl="0" w:tplc="F37C629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C1E55"/>
    <w:multiLevelType w:val="hybridMultilevel"/>
    <w:tmpl w:val="CEA4FFF4"/>
    <w:lvl w:ilvl="0" w:tplc="BA5856C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28405E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03A52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44FD7E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3A18C8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C65CE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AA1FA8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E1254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640D5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CB14AB8"/>
    <w:multiLevelType w:val="hybridMultilevel"/>
    <w:tmpl w:val="4EE666BE"/>
    <w:lvl w:ilvl="0" w:tplc="00CCD502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583734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A29122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FE9F1A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749058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820C42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ED628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62A216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5AA198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8F3C8F"/>
    <w:multiLevelType w:val="hybridMultilevel"/>
    <w:tmpl w:val="1918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8478C7"/>
    <w:multiLevelType w:val="hybridMultilevel"/>
    <w:tmpl w:val="8B34DD78"/>
    <w:lvl w:ilvl="0" w:tplc="E51E674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765F68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279AE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56030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26290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18EC5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7C14CA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2050F8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0E75C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5493307"/>
    <w:multiLevelType w:val="hybridMultilevel"/>
    <w:tmpl w:val="86F4D49A"/>
    <w:lvl w:ilvl="0" w:tplc="D7021FC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72CBB8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44AE4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B66054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420CCC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02EBB8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421F16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D8801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48902E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7FE3037"/>
    <w:multiLevelType w:val="hybridMultilevel"/>
    <w:tmpl w:val="C05E8A5E"/>
    <w:lvl w:ilvl="0" w:tplc="D2165250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F8D114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9026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266D8A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BCF838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34C09E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AC6132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D8196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D0CC96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B640933"/>
    <w:multiLevelType w:val="hybridMultilevel"/>
    <w:tmpl w:val="1474EE1E"/>
    <w:lvl w:ilvl="0" w:tplc="AB382E8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8567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5B52ABD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60C2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CB2D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6A0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70C08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24D5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AEC0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2"/>
  </w:num>
  <w:num w:numId="4">
    <w:abstractNumId w:val="5"/>
  </w:num>
  <w:num w:numId="5">
    <w:abstractNumId w:val="14"/>
  </w:num>
  <w:num w:numId="6">
    <w:abstractNumId w:val="15"/>
  </w:num>
  <w:num w:numId="7">
    <w:abstractNumId w:val="24"/>
  </w:num>
  <w:num w:numId="8">
    <w:abstractNumId w:val="16"/>
  </w:num>
  <w:num w:numId="9">
    <w:abstractNumId w:val="13"/>
  </w:num>
  <w:num w:numId="10">
    <w:abstractNumId w:val="20"/>
  </w:num>
  <w:num w:numId="11">
    <w:abstractNumId w:val="1"/>
  </w:num>
  <w:num w:numId="12">
    <w:abstractNumId w:val="11"/>
  </w:num>
  <w:num w:numId="13">
    <w:abstractNumId w:val="17"/>
  </w:num>
  <w:num w:numId="14">
    <w:abstractNumId w:val="7"/>
  </w:num>
  <w:num w:numId="15">
    <w:abstractNumId w:val="25"/>
  </w:num>
  <w:num w:numId="16">
    <w:abstractNumId w:val="6"/>
  </w:num>
  <w:num w:numId="17">
    <w:abstractNumId w:val="23"/>
  </w:num>
  <w:num w:numId="18">
    <w:abstractNumId w:val="19"/>
  </w:num>
  <w:num w:numId="19">
    <w:abstractNumId w:val="27"/>
  </w:num>
  <w:num w:numId="20">
    <w:abstractNumId w:val="2"/>
  </w:num>
  <w:num w:numId="21">
    <w:abstractNumId w:val="21"/>
  </w:num>
  <w:num w:numId="22">
    <w:abstractNumId w:val="4"/>
  </w:num>
  <w:num w:numId="23">
    <w:abstractNumId w:val="28"/>
  </w:num>
  <w:num w:numId="24">
    <w:abstractNumId w:val="10"/>
  </w:num>
  <w:num w:numId="25">
    <w:abstractNumId w:val="18"/>
  </w:num>
  <w:num w:numId="26">
    <w:abstractNumId w:val="3"/>
  </w:num>
  <w:num w:numId="27">
    <w:abstractNumId w:val="9"/>
  </w:num>
  <w:num w:numId="28">
    <w:abstractNumId w:val="22"/>
  </w:num>
  <w:num w:numId="29">
    <w:abstractNumId w:val="0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192604"/>
    <w:rsid w:val="001C073A"/>
    <w:rsid w:val="00241754"/>
    <w:rsid w:val="002967BF"/>
    <w:rsid w:val="002972EE"/>
    <w:rsid w:val="002A0C9F"/>
    <w:rsid w:val="002E6FF2"/>
    <w:rsid w:val="003B2868"/>
    <w:rsid w:val="004064CE"/>
    <w:rsid w:val="004112F5"/>
    <w:rsid w:val="0046131B"/>
    <w:rsid w:val="004816C3"/>
    <w:rsid w:val="004B1110"/>
    <w:rsid w:val="00556084"/>
    <w:rsid w:val="00570386"/>
    <w:rsid w:val="005F06DC"/>
    <w:rsid w:val="00657CF8"/>
    <w:rsid w:val="00672CAF"/>
    <w:rsid w:val="00685D0A"/>
    <w:rsid w:val="00692E4D"/>
    <w:rsid w:val="006A2AEF"/>
    <w:rsid w:val="006A5E4B"/>
    <w:rsid w:val="007278F8"/>
    <w:rsid w:val="00744685"/>
    <w:rsid w:val="00746A56"/>
    <w:rsid w:val="007D0236"/>
    <w:rsid w:val="0084217E"/>
    <w:rsid w:val="008A3451"/>
    <w:rsid w:val="00936154"/>
    <w:rsid w:val="009E2E1E"/>
    <w:rsid w:val="00A228DA"/>
    <w:rsid w:val="00BE0DB9"/>
    <w:rsid w:val="00C53BC6"/>
    <w:rsid w:val="00CD01DA"/>
    <w:rsid w:val="00CF3B60"/>
    <w:rsid w:val="00DD26F4"/>
    <w:rsid w:val="00E4293E"/>
    <w:rsid w:val="00E74186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BAEC6D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131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2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4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73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7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13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43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81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33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1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90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8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4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86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95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2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78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50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012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7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700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9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53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91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23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47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8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4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02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76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245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343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8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995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543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164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480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5037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7820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30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30139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44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95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76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5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11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23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001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421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5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490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96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938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732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585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823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086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3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33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05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4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6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4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1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6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25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522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66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122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5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60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9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46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084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538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274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3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5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599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3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5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81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835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706">
          <w:marLeft w:val="1152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494E1A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Huybrecht, Zach</cp:lastModifiedBy>
  <cp:revision>20</cp:revision>
  <dcterms:created xsi:type="dcterms:W3CDTF">2014-10-15T17:34:00Z</dcterms:created>
  <dcterms:modified xsi:type="dcterms:W3CDTF">2020-10-22T03:04:00Z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