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B91DFF" w:rsidRPr="00B91DFF" w:rsidTr="00BA76E0">
        <w:tc>
          <w:tcPr>
            <w:tcW w:w="9354" w:type="dxa"/>
          </w:tcPr>
          <w:p w:rsidR="00B91DFF" w:rsidRPr="00B91DFF" w:rsidRDefault="00B91DFF" w:rsidP="00B91DFF">
            <w:pPr>
              <w:widowControl w:val="0"/>
              <w:rPr>
                <w:b/>
                <w:snapToGrid w:val="0"/>
                <w:sz w:val="24"/>
              </w:rPr>
            </w:pPr>
            <w:r w:rsidRPr="00B91DFF">
              <w:rPr>
                <w:b/>
                <w:snapToGrid w:val="0"/>
                <w:sz w:val="24"/>
              </w:rPr>
              <w:t>Name:</w:t>
            </w:r>
          </w:p>
        </w:tc>
      </w:tr>
      <w:tr w:rsidR="00B91DFF" w:rsidRPr="00B91DFF" w:rsidTr="00BA76E0">
        <w:sdt>
          <w:sdtPr>
            <w:rPr>
              <w:snapToGrid w:val="0"/>
              <w:sz w:val="24"/>
            </w:rPr>
            <w:id w:val="1948428097"/>
            <w:placeholder>
              <w:docPart w:val="93CA3B851E3F6F41B924C545B6206C04"/>
            </w:placeholder>
          </w:sdtPr>
          <w:sdtEndPr/>
          <w:sdtContent>
            <w:tc>
              <w:tcPr>
                <w:tcW w:w="9354" w:type="dxa"/>
              </w:tcPr>
              <w:p w:rsidR="00B91DFF" w:rsidRPr="00B91DFF" w:rsidRDefault="00B91DFF" w:rsidP="00B91DFF">
                <w:pPr>
                  <w:widowControl w:val="0"/>
                  <w:rPr>
                    <w:snapToGrid w:val="0"/>
                    <w:sz w:val="24"/>
                  </w:rPr>
                </w:pPr>
                <w:r w:rsidRPr="00B91DFF">
                  <w:rPr>
                    <w:snapToGrid w:val="0"/>
                    <w:sz w:val="24"/>
                  </w:rPr>
                  <w:t>Anum Siddiqui</w:t>
                </w:r>
              </w:p>
            </w:tc>
          </w:sdtContent>
        </w:sdt>
      </w:tr>
      <w:tr w:rsidR="00B91DFF" w:rsidRPr="00B91DFF" w:rsidTr="00BA76E0">
        <w:tc>
          <w:tcPr>
            <w:tcW w:w="9354" w:type="dxa"/>
          </w:tcPr>
          <w:p w:rsidR="00B91DFF" w:rsidRPr="00B91DFF" w:rsidRDefault="00B91DFF" w:rsidP="00B91DFF">
            <w:pPr>
              <w:widowControl w:val="0"/>
              <w:rPr>
                <w:b/>
                <w:snapToGrid w:val="0"/>
                <w:sz w:val="24"/>
              </w:rPr>
            </w:pPr>
            <w:r w:rsidRPr="00B91DFF">
              <w:rPr>
                <w:b/>
                <w:snapToGrid w:val="0"/>
                <w:sz w:val="24"/>
              </w:rPr>
              <w:t>Group:</w:t>
            </w:r>
          </w:p>
        </w:tc>
      </w:tr>
      <w:tr w:rsidR="00B91DFF" w:rsidRPr="00B91DFF" w:rsidTr="00BA76E0">
        <w:sdt>
          <w:sdtPr>
            <w:rPr>
              <w:snapToGrid w:val="0"/>
              <w:sz w:val="24"/>
            </w:rPr>
            <w:id w:val="-1249565243"/>
            <w:placeholder>
              <w:docPart w:val="8B4B00FA0ED9954B9A40C3A417DAC8DD"/>
            </w:placeholder>
          </w:sdtPr>
          <w:sdtEndPr/>
          <w:sdtContent>
            <w:tc>
              <w:tcPr>
                <w:tcW w:w="9354" w:type="dxa"/>
              </w:tcPr>
              <w:p w:rsidR="00B91DFF" w:rsidRPr="00B91DFF" w:rsidRDefault="00B91DFF" w:rsidP="00B91DFF">
                <w:pPr>
                  <w:widowControl w:val="0"/>
                  <w:rPr>
                    <w:snapToGrid w:val="0"/>
                    <w:sz w:val="24"/>
                  </w:rPr>
                </w:pPr>
                <w:r w:rsidRPr="00B91DFF">
                  <w:rPr>
                    <w:snapToGrid w:val="0"/>
                    <w:sz w:val="24"/>
                  </w:rPr>
                  <w:t>4A-2</w:t>
                </w:r>
              </w:p>
            </w:tc>
          </w:sdtContent>
        </w:sdt>
      </w:tr>
      <w:tr w:rsidR="00B91DFF" w:rsidRPr="00B91DFF" w:rsidTr="00BA76E0">
        <w:tc>
          <w:tcPr>
            <w:tcW w:w="9354" w:type="dxa"/>
          </w:tcPr>
          <w:p w:rsidR="00B91DFF" w:rsidRPr="00B91DFF" w:rsidRDefault="00B91DFF" w:rsidP="00B91DFF">
            <w:pPr>
              <w:widowControl w:val="0"/>
              <w:rPr>
                <w:b/>
                <w:snapToGrid w:val="0"/>
                <w:sz w:val="24"/>
              </w:rPr>
            </w:pPr>
            <w:r w:rsidRPr="00B91DFF">
              <w:rPr>
                <w:b/>
                <w:snapToGrid w:val="0"/>
                <w:sz w:val="24"/>
              </w:rPr>
              <w:t>Pathology Question:</w:t>
            </w:r>
          </w:p>
        </w:tc>
      </w:tr>
      <w:tr w:rsidR="00B91DFF" w:rsidRPr="00B91DFF" w:rsidTr="00BA76E0">
        <w:sdt>
          <w:sdtPr>
            <w:rPr>
              <w:snapToGrid w:val="0"/>
              <w:sz w:val="24"/>
            </w:rPr>
            <w:id w:val="-343781582"/>
            <w:placeholder>
              <w:docPart w:val="537A76FF81463143B4BAC52B1A5A8ACE"/>
            </w:placeholder>
          </w:sdtPr>
          <w:sdtEndPr/>
          <w:sdtContent>
            <w:tc>
              <w:tcPr>
                <w:tcW w:w="9354" w:type="dxa"/>
              </w:tcPr>
              <w:p w:rsidR="00B91DFF" w:rsidRPr="00B91DFF" w:rsidRDefault="00B91DFF" w:rsidP="00B91DFF">
                <w:pPr>
                  <w:widowControl w:val="0"/>
                  <w:rPr>
                    <w:snapToGrid w:val="0"/>
                    <w:sz w:val="24"/>
                  </w:rPr>
                </w:pPr>
                <w:r w:rsidRPr="00B91DFF">
                  <w:rPr>
                    <w:snapToGrid w:val="0"/>
                    <w:sz w:val="24"/>
                  </w:rPr>
                  <w:t xml:space="preserve">What are the effects of GERD on the dentition </w:t>
                </w:r>
              </w:p>
            </w:tc>
          </w:sdtContent>
        </w:sdt>
      </w:tr>
      <w:tr w:rsidR="00B91DFF" w:rsidRPr="00B91DFF" w:rsidTr="00BA76E0">
        <w:tc>
          <w:tcPr>
            <w:tcW w:w="9354" w:type="dxa"/>
          </w:tcPr>
          <w:p w:rsidR="00B91DFF" w:rsidRPr="00B91DFF" w:rsidRDefault="00B91DFF" w:rsidP="00B91DFF">
            <w:pPr>
              <w:widowControl w:val="0"/>
              <w:rPr>
                <w:b/>
                <w:snapToGrid w:val="0"/>
                <w:sz w:val="24"/>
              </w:rPr>
            </w:pPr>
            <w:r w:rsidRPr="00B91DFF">
              <w:rPr>
                <w:b/>
                <w:snapToGrid w:val="0"/>
                <w:sz w:val="24"/>
              </w:rPr>
              <w:t>Report:</w:t>
            </w:r>
          </w:p>
        </w:tc>
      </w:tr>
      <w:tr w:rsidR="00B91DFF" w:rsidRPr="00B91DFF" w:rsidTr="00BA76E0">
        <w:tc>
          <w:tcPr>
            <w:tcW w:w="9354" w:type="dxa"/>
          </w:tcPr>
          <w:sdt>
            <w:sdtPr>
              <w:rPr>
                <w:snapToGrid w:val="0"/>
                <w:sz w:val="24"/>
              </w:rPr>
              <w:id w:val="1692803440"/>
              <w:placeholder>
                <w:docPart w:val="D12B932013BD024A89816A2A24BAB9C5"/>
              </w:placeholder>
            </w:sdtPr>
            <w:sdtEndPr/>
            <w:sdtContent>
              <w:p w:rsidR="00B91DFF" w:rsidRPr="00B91DFF" w:rsidRDefault="00B91DFF" w:rsidP="00B91DFF">
                <w:pPr>
                  <w:widowControl w:val="0"/>
                  <w:ind w:firstLine="720"/>
                  <w:rPr>
                    <w:snapToGrid w:val="0"/>
                    <w:sz w:val="24"/>
                  </w:rPr>
                </w:pPr>
                <w:r w:rsidRPr="00B91DFF">
                  <w:rPr>
                    <w:snapToGrid w:val="0"/>
                    <w:sz w:val="24"/>
                  </w:rPr>
                  <w:t>GERD stands for gastro</w:t>
                </w:r>
                <w:r w:rsidR="00B57608">
                  <w:rPr>
                    <w:snapToGrid w:val="0"/>
                    <w:sz w:val="24"/>
                  </w:rPr>
                  <w:t>-</w:t>
                </w:r>
                <w:r w:rsidRPr="00B91DFF">
                  <w:rPr>
                    <w:snapToGrid w:val="0"/>
                    <w:sz w:val="24"/>
                  </w:rPr>
                  <w:t xml:space="preserve">esophageal reflux disease and affects the lower esophageal sphincter. It is </w:t>
                </w:r>
                <w:r w:rsidR="00435FD8">
                  <w:rPr>
                    <w:snapToGrid w:val="0"/>
                    <w:sz w:val="24"/>
                  </w:rPr>
                  <w:t xml:space="preserve">prevalent in </w:t>
                </w:r>
                <w:r w:rsidRPr="00B91DFF">
                  <w:rPr>
                    <w:snapToGrid w:val="0"/>
                    <w:sz w:val="24"/>
                  </w:rPr>
                  <w:t>18.1-27.8%</w:t>
                </w:r>
                <w:r w:rsidR="00435FD8">
                  <w:rPr>
                    <w:snapToGrid w:val="0"/>
                    <w:sz w:val="24"/>
                  </w:rPr>
                  <w:t xml:space="preserve"> of people in</w:t>
                </w:r>
                <w:r w:rsidRPr="00B91DFF">
                  <w:rPr>
                    <w:snapToGrid w:val="0"/>
                    <w:sz w:val="24"/>
                  </w:rPr>
                  <w:t xml:space="preserve"> the United States. In healthy individuals gastric fluid is returned to the stomach by peristalsis through swallowing, but in patients with GERD have delayed acid clearance and gastric acid is passed through the esophagus into the oral cavity. There are many risk factors for GERD which include older age, a higher BMI, smoking, anxiety and depression, low physical activity and bad eating habits. Eating habits such as more acidic meals, larger meals and meals closer to bedtime can increase the chances of acid reflux. The most common symptom of GERD is heartburn which is a burning sensation in the chest radiation towards the mouth. </w:t>
                </w:r>
              </w:p>
              <w:p w:rsidR="00B91DFF" w:rsidRPr="00B91DFF" w:rsidRDefault="00B91DFF" w:rsidP="00B91DFF">
                <w:pPr>
                  <w:widowControl w:val="0"/>
                  <w:rPr>
                    <w:snapToGrid w:val="0"/>
                    <w:sz w:val="24"/>
                  </w:rPr>
                </w:pPr>
                <w:r w:rsidRPr="00B91DFF">
                  <w:rPr>
                    <w:snapToGrid w:val="0"/>
                    <w:sz w:val="24"/>
                  </w:rPr>
                  <w:tab/>
                </w:r>
              </w:p>
              <w:p w:rsidR="00B91DFF" w:rsidRDefault="00B91DFF" w:rsidP="00B91DFF">
                <w:pPr>
                  <w:widowControl w:val="0"/>
                  <w:rPr>
                    <w:snapToGrid w:val="0"/>
                    <w:sz w:val="24"/>
                  </w:rPr>
                </w:pPr>
                <w:r w:rsidRPr="00B91DFF">
                  <w:rPr>
                    <w:snapToGrid w:val="0"/>
                    <w:sz w:val="24"/>
                  </w:rPr>
                  <w:tab/>
                  <w:t xml:space="preserve">GERD causes dental erosion due to gastric acid in the oral cavity. Dental erosion is the loss of tooth substance by a chemical process not involving bacteria. There is especially a pattern of enamel loss on the lingual surfaces of teeth. The severity of dental erosion is based on the frequency of reflux, the pH of the acid and the quality and quantity of saliva. Dental erosion from GERD is also associated with tooth sensitivity and it has effects on the mucosa of the esophagus, oropharynx, and the respiratory system. GERD can be managed with medications and through a healthy diet and lifestyle. </w:t>
                </w:r>
              </w:p>
            </w:sdtContent>
          </w:sdt>
          <w:p w:rsidR="00AE1AD4" w:rsidRPr="00B91DFF" w:rsidRDefault="00AE1AD4" w:rsidP="00B91DFF">
            <w:pPr>
              <w:widowControl w:val="0"/>
              <w:rPr>
                <w:snapToGrid w:val="0"/>
                <w:sz w:val="24"/>
              </w:rPr>
            </w:pPr>
          </w:p>
        </w:tc>
      </w:tr>
      <w:tr w:rsidR="00B91DFF" w:rsidRPr="00B91DFF" w:rsidTr="00BA76E0">
        <w:tc>
          <w:tcPr>
            <w:tcW w:w="9354" w:type="dxa"/>
          </w:tcPr>
          <w:p w:rsidR="00B91DFF" w:rsidRDefault="00B91DFF" w:rsidP="00B91DFF">
            <w:pPr>
              <w:widowControl w:val="0"/>
              <w:rPr>
                <w:b/>
                <w:snapToGrid w:val="0"/>
                <w:sz w:val="24"/>
              </w:rPr>
            </w:pPr>
            <w:r w:rsidRPr="00B91DFF">
              <w:rPr>
                <w:b/>
                <w:snapToGrid w:val="0"/>
                <w:sz w:val="24"/>
              </w:rPr>
              <w:t>References:</w:t>
            </w:r>
          </w:p>
          <w:p w:rsidR="00BA76E0" w:rsidRDefault="00BA76E0" w:rsidP="00BA76E0">
            <w:pPr>
              <w:rPr>
                <w:bCs/>
                <w:snapToGrid w:val="0"/>
                <w:sz w:val="24"/>
              </w:rPr>
            </w:pPr>
            <w:proofErr w:type="spellStart"/>
            <w:r w:rsidRPr="00BA76E0">
              <w:rPr>
                <w:bCs/>
                <w:snapToGrid w:val="0"/>
                <w:sz w:val="24"/>
              </w:rPr>
              <w:t>Clarrett</w:t>
            </w:r>
            <w:proofErr w:type="spellEnd"/>
            <w:r w:rsidRPr="00BA76E0">
              <w:rPr>
                <w:bCs/>
                <w:snapToGrid w:val="0"/>
                <w:sz w:val="24"/>
              </w:rPr>
              <w:t xml:space="preserve">, </w:t>
            </w:r>
            <w:proofErr w:type="spellStart"/>
            <w:r w:rsidRPr="00BA76E0">
              <w:rPr>
                <w:bCs/>
                <w:snapToGrid w:val="0"/>
                <w:sz w:val="24"/>
              </w:rPr>
              <w:t>Danisa</w:t>
            </w:r>
            <w:proofErr w:type="spellEnd"/>
            <w:r w:rsidRPr="00BA76E0">
              <w:rPr>
                <w:bCs/>
                <w:snapToGrid w:val="0"/>
                <w:sz w:val="24"/>
              </w:rPr>
              <w:t xml:space="preserve"> M, and Christine </w:t>
            </w:r>
            <w:proofErr w:type="spellStart"/>
            <w:r w:rsidRPr="00BA76E0">
              <w:rPr>
                <w:bCs/>
                <w:snapToGrid w:val="0"/>
                <w:sz w:val="24"/>
              </w:rPr>
              <w:t>Hachem</w:t>
            </w:r>
            <w:proofErr w:type="spellEnd"/>
            <w:r w:rsidRPr="00BA76E0">
              <w:rPr>
                <w:bCs/>
                <w:snapToGrid w:val="0"/>
                <w:sz w:val="24"/>
              </w:rPr>
              <w:t>. “</w:t>
            </w:r>
            <w:proofErr w:type="spellStart"/>
            <w:r w:rsidRPr="00BA76E0">
              <w:rPr>
                <w:bCs/>
                <w:snapToGrid w:val="0"/>
                <w:sz w:val="24"/>
              </w:rPr>
              <w:t>Gastroesophageal</w:t>
            </w:r>
            <w:proofErr w:type="spellEnd"/>
            <w:r w:rsidRPr="00BA76E0">
              <w:rPr>
                <w:bCs/>
                <w:snapToGrid w:val="0"/>
                <w:sz w:val="24"/>
              </w:rPr>
              <w:t xml:space="preserve"> Reflux Disease (GERD).” Missouri Medicine, Journal of the Missouri State Medical Association, 2018, www.ncbi.nlm.nih.gov/pmc/articles/PMC6140167/. </w:t>
            </w:r>
          </w:p>
          <w:p w:rsidR="00BA76E0" w:rsidRPr="00BA76E0" w:rsidRDefault="00BA76E0" w:rsidP="00BA76E0">
            <w:pPr>
              <w:rPr>
                <w:bCs/>
                <w:snapToGrid w:val="0"/>
                <w:sz w:val="24"/>
              </w:rPr>
            </w:pPr>
          </w:p>
          <w:p w:rsidR="00BA76E0" w:rsidRPr="00B91DFF" w:rsidRDefault="00BA76E0" w:rsidP="00B91DFF">
            <w:pPr>
              <w:widowControl w:val="0"/>
              <w:rPr>
                <w:b/>
                <w:snapToGrid w:val="0"/>
                <w:sz w:val="24"/>
              </w:rPr>
            </w:pPr>
            <w:r w:rsidRPr="00BA76E0">
              <w:rPr>
                <w:bCs/>
                <w:snapToGrid w:val="0"/>
                <w:sz w:val="24"/>
              </w:rPr>
              <w:t>Ranjitkar, Sarbin, et al. “</w:t>
            </w:r>
            <w:proofErr w:type="spellStart"/>
            <w:r w:rsidRPr="00BA76E0">
              <w:rPr>
                <w:bCs/>
                <w:snapToGrid w:val="0"/>
                <w:sz w:val="24"/>
              </w:rPr>
              <w:t>Gastroesophageal</w:t>
            </w:r>
            <w:proofErr w:type="spellEnd"/>
            <w:r w:rsidRPr="00BA76E0">
              <w:rPr>
                <w:bCs/>
                <w:snapToGrid w:val="0"/>
                <w:sz w:val="24"/>
              </w:rPr>
              <w:t xml:space="preserve"> Reflux Disease and Tooth Erosion.” International Journal of Dentistry, </w:t>
            </w:r>
            <w:proofErr w:type="spellStart"/>
            <w:r w:rsidRPr="00BA76E0">
              <w:rPr>
                <w:bCs/>
                <w:snapToGrid w:val="0"/>
                <w:sz w:val="24"/>
              </w:rPr>
              <w:t>Hindawi</w:t>
            </w:r>
            <w:proofErr w:type="spellEnd"/>
            <w:r w:rsidRPr="00BA76E0">
              <w:rPr>
                <w:bCs/>
                <w:snapToGrid w:val="0"/>
                <w:sz w:val="24"/>
              </w:rPr>
              <w:t xml:space="preserve"> Publishing Corporation, 2012, www.ncbi.nlm.nih.gov/pmc/articles/PMC3238367/.</w:t>
            </w:r>
          </w:p>
        </w:tc>
      </w:tr>
    </w:tbl>
    <w:p w:rsidR="00B91DFF" w:rsidRDefault="00B91DFF"/>
    <w:sectPr w:rsidR="00B91D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3FFF" w:rsidRDefault="00793FFF" w:rsidP="00793FFF">
      <w:r>
        <w:separator/>
      </w:r>
    </w:p>
  </w:endnote>
  <w:endnote w:type="continuationSeparator" w:id="0">
    <w:p w:rsidR="00793FFF" w:rsidRDefault="00793FFF" w:rsidP="0079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3FFF" w:rsidRDefault="00793FFF" w:rsidP="00793FFF">
      <w:r>
        <w:separator/>
      </w:r>
    </w:p>
  </w:footnote>
  <w:footnote w:type="continuationSeparator" w:id="0">
    <w:p w:rsidR="00793FFF" w:rsidRDefault="00793FFF" w:rsidP="0079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FFF" w:rsidRDefault="00435619" w:rsidP="00435619">
    <w:pPr>
      <w:pStyle w:val="Header"/>
      <w:ind w:left="7920"/>
    </w:pPr>
    <w:r>
      <w:t>MUSoD Rounds</w:t>
    </w:r>
  </w:p>
  <w:p w:rsidR="00435619" w:rsidRDefault="00435619" w:rsidP="00435619">
    <w:pPr>
      <w:pStyle w:val="Header"/>
      <w:ind w:left="7920"/>
    </w:pPr>
    <w:r>
      <w:t xml:space="preserve">D2 </w:t>
    </w:r>
    <w:r w:rsidR="006839EF">
      <w:t>Pathology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FF"/>
    <w:rsid w:val="00435619"/>
    <w:rsid w:val="00435FD8"/>
    <w:rsid w:val="006839EF"/>
    <w:rsid w:val="00793FFF"/>
    <w:rsid w:val="00AE1AD4"/>
    <w:rsid w:val="00B57608"/>
    <w:rsid w:val="00B91DFF"/>
    <w:rsid w:val="00BA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05647"/>
  <w15:chartTrackingRefBased/>
  <w15:docId w15:val="{4F567B1A-76BF-7543-B7BE-BD79A714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DF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1DFF"/>
    <w:rPr>
      <w:color w:val="808080"/>
    </w:rPr>
  </w:style>
  <w:style w:type="paragraph" w:styleId="Header">
    <w:name w:val="header"/>
    <w:basedOn w:val="Normal"/>
    <w:link w:val="HeaderChar"/>
    <w:uiPriority w:val="99"/>
    <w:unhideWhenUsed/>
    <w:rsid w:val="00793FFF"/>
    <w:pPr>
      <w:tabs>
        <w:tab w:val="center" w:pos="4680"/>
        <w:tab w:val="right" w:pos="9360"/>
      </w:tabs>
    </w:pPr>
  </w:style>
  <w:style w:type="character" w:customStyle="1" w:styleId="HeaderChar">
    <w:name w:val="Header Char"/>
    <w:basedOn w:val="DefaultParagraphFont"/>
    <w:link w:val="Header"/>
    <w:uiPriority w:val="99"/>
    <w:rsid w:val="00793FFF"/>
  </w:style>
  <w:style w:type="paragraph" w:styleId="Footer">
    <w:name w:val="footer"/>
    <w:basedOn w:val="Normal"/>
    <w:link w:val="FooterChar"/>
    <w:uiPriority w:val="99"/>
    <w:unhideWhenUsed/>
    <w:rsid w:val="00793FFF"/>
    <w:pPr>
      <w:tabs>
        <w:tab w:val="center" w:pos="4680"/>
        <w:tab w:val="right" w:pos="9360"/>
      </w:tabs>
    </w:pPr>
  </w:style>
  <w:style w:type="character" w:customStyle="1" w:styleId="FooterChar">
    <w:name w:val="Footer Char"/>
    <w:basedOn w:val="DefaultParagraphFont"/>
    <w:link w:val="Footer"/>
    <w:uiPriority w:val="99"/>
    <w:rsid w:val="0079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CA3B851E3F6F41B924C545B6206C04"/>
        <w:category>
          <w:name w:val="General"/>
          <w:gallery w:val="placeholder"/>
        </w:category>
        <w:types>
          <w:type w:val="bbPlcHdr"/>
        </w:types>
        <w:behaviors>
          <w:behavior w:val="content"/>
        </w:behaviors>
        <w:guid w:val="{55882408-F0A3-3247-8E81-5E6F8A4DDE8F}"/>
      </w:docPartPr>
      <w:docPartBody>
        <w:p w:rsidR="001A1EC1" w:rsidRDefault="00EE188E" w:rsidP="00EE188E">
          <w:pPr>
            <w:pStyle w:val="93CA3B851E3F6F41B924C545B6206C04"/>
          </w:pPr>
          <w:r w:rsidRPr="00D938D9">
            <w:rPr>
              <w:rStyle w:val="PlaceholderText"/>
            </w:rPr>
            <w:t>Click here to enter text.</w:t>
          </w:r>
        </w:p>
      </w:docPartBody>
    </w:docPart>
    <w:docPart>
      <w:docPartPr>
        <w:name w:val="8B4B00FA0ED9954B9A40C3A417DAC8DD"/>
        <w:category>
          <w:name w:val="General"/>
          <w:gallery w:val="placeholder"/>
        </w:category>
        <w:types>
          <w:type w:val="bbPlcHdr"/>
        </w:types>
        <w:behaviors>
          <w:behavior w:val="content"/>
        </w:behaviors>
        <w:guid w:val="{6D9F79B2-F918-C345-B727-AE7A7D145635}"/>
      </w:docPartPr>
      <w:docPartBody>
        <w:p w:rsidR="001A1EC1" w:rsidRDefault="00EE188E" w:rsidP="00EE188E">
          <w:pPr>
            <w:pStyle w:val="8B4B00FA0ED9954B9A40C3A417DAC8DD"/>
          </w:pPr>
          <w:r w:rsidRPr="00D938D9">
            <w:rPr>
              <w:rStyle w:val="PlaceholderText"/>
            </w:rPr>
            <w:t>Click here to enter text.</w:t>
          </w:r>
        </w:p>
      </w:docPartBody>
    </w:docPart>
    <w:docPart>
      <w:docPartPr>
        <w:name w:val="537A76FF81463143B4BAC52B1A5A8ACE"/>
        <w:category>
          <w:name w:val="General"/>
          <w:gallery w:val="placeholder"/>
        </w:category>
        <w:types>
          <w:type w:val="bbPlcHdr"/>
        </w:types>
        <w:behaviors>
          <w:behavior w:val="content"/>
        </w:behaviors>
        <w:guid w:val="{06C96052-EBCA-A844-A46C-273F8A5BEE6A}"/>
      </w:docPartPr>
      <w:docPartBody>
        <w:p w:rsidR="001A1EC1" w:rsidRDefault="00EE188E" w:rsidP="00EE188E">
          <w:pPr>
            <w:pStyle w:val="537A76FF81463143B4BAC52B1A5A8ACE"/>
          </w:pPr>
          <w:r w:rsidRPr="00D938D9">
            <w:rPr>
              <w:rStyle w:val="PlaceholderText"/>
            </w:rPr>
            <w:t>Click here to enter text.</w:t>
          </w:r>
        </w:p>
      </w:docPartBody>
    </w:docPart>
    <w:docPart>
      <w:docPartPr>
        <w:name w:val="D12B932013BD024A89816A2A24BAB9C5"/>
        <w:category>
          <w:name w:val="General"/>
          <w:gallery w:val="placeholder"/>
        </w:category>
        <w:types>
          <w:type w:val="bbPlcHdr"/>
        </w:types>
        <w:behaviors>
          <w:behavior w:val="content"/>
        </w:behaviors>
        <w:guid w:val="{86E6158B-7705-6747-B5CD-52D203F2BF42}"/>
      </w:docPartPr>
      <w:docPartBody>
        <w:p w:rsidR="001A1EC1" w:rsidRDefault="00EE188E" w:rsidP="00EE188E">
          <w:pPr>
            <w:pStyle w:val="D12B932013BD024A89816A2A24BAB9C5"/>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8E"/>
    <w:rsid w:val="001A1EC1"/>
    <w:rsid w:val="00EE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88E"/>
    <w:rPr>
      <w:color w:val="808080"/>
    </w:rPr>
  </w:style>
  <w:style w:type="paragraph" w:customStyle="1" w:styleId="93CA3B851E3F6F41B924C545B6206C04">
    <w:name w:val="93CA3B851E3F6F41B924C545B6206C04"/>
    <w:rsid w:val="00EE188E"/>
  </w:style>
  <w:style w:type="paragraph" w:customStyle="1" w:styleId="8B4B00FA0ED9954B9A40C3A417DAC8DD">
    <w:name w:val="8B4B00FA0ED9954B9A40C3A417DAC8DD"/>
    <w:rsid w:val="00EE188E"/>
  </w:style>
  <w:style w:type="paragraph" w:customStyle="1" w:styleId="537A76FF81463143B4BAC52B1A5A8ACE">
    <w:name w:val="537A76FF81463143B4BAC52B1A5A8ACE"/>
    <w:rsid w:val="00EE188E"/>
  </w:style>
  <w:style w:type="paragraph" w:customStyle="1" w:styleId="D12B932013BD024A89816A2A24BAB9C5">
    <w:name w:val="D12B932013BD024A89816A2A24BAB9C5"/>
    <w:rsid w:val="00EE1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Anum</dc:creator>
  <cp:keywords/>
  <dc:description/>
  <cp:lastModifiedBy>Siddiqui, Anum</cp:lastModifiedBy>
  <cp:revision>7</cp:revision>
  <dcterms:created xsi:type="dcterms:W3CDTF">2020-10-27T19:08:00Z</dcterms:created>
  <dcterms:modified xsi:type="dcterms:W3CDTF">2020-10-27T19:11:00Z</dcterms:modified>
</cp:coreProperties>
</file>