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BF5544" w:rsidP="002972EE">
                <w:pPr>
                  <w:ind w:left="0" w:firstLine="0"/>
                  <w:rPr>
                    <w:b/>
                  </w:rPr>
                </w:pPr>
                <w:r>
                  <w:rPr>
                    <w:b/>
                  </w:rPr>
                  <w:t>5A-5</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BF5544" w:rsidP="00692E4D">
                <w:pPr>
                  <w:ind w:left="0" w:firstLine="0"/>
                  <w:rPr>
                    <w:b/>
                  </w:rPr>
                </w:pPr>
                <w:proofErr w:type="spellStart"/>
                <w:r>
                  <w:rPr>
                    <w:b/>
                  </w:rPr>
                  <w:t>Vishavdeep</w:t>
                </w:r>
                <w:proofErr w:type="spellEnd"/>
                <w:r>
                  <w:rPr>
                    <w:b/>
                  </w:rPr>
                  <w:t xml:space="preserve"> Singh, Alex Wedige, Cameron Young, Amanda Toy</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6677D6" w:rsidP="00692E4D">
                <w:pPr>
                  <w:ind w:left="0" w:firstLine="0"/>
                  <w:rPr>
                    <w:b/>
                  </w:rPr>
                </w:pPr>
                <w:r>
                  <w:rPr>
                    <w:b/>
                  </w:rPr>
                  <w:t xml:space="preserve">How does antagonist tooth wear compare between </w:t>
                </w:r>
                <w:r w:rsidR="000E47EE">
                  <w:rPr>
                    <w:b/>
                  </w:rPr>
                  <w:t xml:space="preserve">posterior </w:t>
                </w:r>
                <w:r>
                  <w:rPr>
                    <w:b/>
                  </w:rPr>
                  <w:t>crown materials?</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6677D6" w:rsidP="00692E4D">
                <w:pPr>
                  <w:ind w:left="0" w:firstLine="0"/>
                  <w:rPr>
                    <w:b/>
                  </w:rPr>
                </w:pPr>
                <w:r>
                  <w:rPr>
                    <w:b/>
                  </w:rPr>
                  <w:t xml:space="preserve">Patients with </w:t>
                </w:r>
                <w:r w:rsidR="00F45DB1">
                  <w:rPr>
                    <w:b/>
                  </w:rPr>
                  <w:t>posterior</w:t>
                </w:r>
                <w:r w:rsidR="00140973">
                  <w:rPr>
                    <w:b/>
                  </w:rPr>
                  <w:t xml:space="preserve"> </w:t>
                </w:r>
                <w:r>
                  <w:rPr>
                    <w:b/>
                  </w:rPr>
                  <w:t>crowns</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140973" w:rsidP="00692E4D">
                <w:pPr>
                  <w:ind w:left="0" w:firstLine="0"/>
                  <w:rPr>
                    <w:b/>
                  </w:rPr>
                </w:pPr>
                <w:r>
                  <w:rPr>
                    <w:b/>
                  </w:rPr>
                  <w:t>All</w:t>
                </w:r>
                <w:r w:rsidR="0086675F">
                  <w:rPr>
                    <w:b/>
                  </w:rPr>
                  <w:t>-</w:t>
                </w:r>
                <w:r>
                  <w:rPr>
                    <w:b/>
                  </w:rPr>
                  <w:t>c</w:t>
                </w:r>
                <w:r w:rsidR="006677D6">
                  <w:rPr>
                    <w:b/>
                  </w:rPr>
                  <w:t>eramic crowns</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140973" w:rsidP="00692E4D">
                <w:pPr>
                  <w:ind w:left="0" w:firstLine="0"/>
                  <w:rPr>
                    <w:b/>
                  </w:rPr>
                </w:pPr>
                <w:r>
                  <w:rPr>
                    <w:b/>
                  </w:rPr>
                  <w:t>Metal-</w:t>
                </w:r>
                <w:r w:rsidR="0086675F">
                  <w:rPr>
                    <w:b/>
                  </w:rPr>
                  <w:t>c</w:t>
                </w:r>
                <w:r>
                  <w:rPr>
                    <w:b/>
                  </w:rPr>
                  <w:t xml:space="preserve">eramic </w:t>
                </w:r>
                <w:r w:rsidR="0086675F">
                  <w:rPr>
                    <w:b/>
                  </w:rPr>
                  <w:t>c</w:t>
                </w:r>
                <w:r>
                  <w:rPr>
                    <w:b/>
                  </w:rPr>
                  <w:t>rowns</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6677D6" w:rsidP="00692E4D">
                <w:pPr>
                  <w:ind w:left="0" w:firstLine="0"/>
                  <w:rPr>
                    <w:b/>
                  </w:rPr>
                </w:pPr>
                <w:r>
                  <w:rPr>
                    <w:b/>
                  </w:rPr>
                  <w:t xml:space="preserve">Antagonist tooth wear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6677D6" w:rsidP="00692E4D">
                <w:pPr>
                  <w:ind w:left="0" w:firstLine="0"/>
                  <w:rPr>
                    <w:b/>
                  </w:rPr>
                </w:pPr>
                <w:r>
                  <w:rPr>
                    <w:b/>
                  </w:rPr>
                  <w:t xml:space="preserve">In patients with </w:t>
                </w:r>
                <w:r w:rsidR="00140973">
                  <w:rPr>
                    <w:b/>
                  </w:rPr>
                  <w:t xml:space="preserve">posterior </w:t>
                </w:r>
                <w:r>
                  <w:rPr>
                    <w:b/>
                  </w:rPr>
                  <w:t xml:space="preserve">crowns, how does antagonist wear compare between </w:t>
                </w:r>
                <w:r w:rsidR="0086675F">
                  <w:rPr>
                    <w:b/>
                  </w:rPr>
                  <w:t>all-</w:t>
                </w:r>
                <w:r>
                  <w:rPr>
                    <w:b/>
                  </w:rPr>
                  <w:t>ceramic and</w:t>
                </w:r>
                <w:r w:rsidR="00140973">
                  <w:rPr>
                    <w:b/>
                  </w:rPr>
                  <w:t xml:space="preserve"> metal</w:t>
                </w:r>
                <w:r w:rsidR="007D7C7A">
                  <w:rPr>
                    <w:b/>
                  </w:rPr>
                  <w:t>-</w:t>
                </w:r>
                <w:r w:rsidR="00140973">
                  <w:rPr>
                    <w:b/>
                  </w:rPr>
                  <w:t>ceramic crowns?</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A5046F" w:rsidP="00692E4D">
                <w:pPr>
                  <w:ind w:left="0" w:firstLine="0"/>
                  <w:rPr>
                    <w:b/>
                  </w:rPr>
                </w:pPr>
                <w:r>
                  <w:rPr>
                    <w:b/>
                  </w:rPr>
                  <w:t>A</w:t>
                </w:r>
                <w:r w:rsidR="0086675F">
                  <w:rPr>
                    <w:b/>
                  </w:rPr>
                  <w:t>ll-</w:t>
                </w:r>
                <w:r w:rsidR="006677D6">
                  <w:rPr>
                    <w:b/>
                  </w:rPr>
                  <w:t>ceramic crown</w:t>
                </w:r>
                <w:r w:rsidR="00780831">
                  <w:rPr>
                    <w:b/>
                  </w:rPr>
                  <w:t>s</w:t>
                </w:r>
                <w:r w:rsidR="006677D6">
                  <w:rPr>
                    <w:b/>
                  </w:rPr>
                  <w:t xml:space="preserve"> </w:t>
                </w:r>
                <w:r w:rsidR="008F75C8">
                  <w:rPr>
                    <w:b/>
                  </w:rPr>
                  <w:t>are shown to demonstrate</w:t>
                </w:r>
                <w:r>
                  <w:rPr>
                    <w:b/>
                  </w:rPr>
                  <w:t xml:space="preserve"> comparable </w:t>
                </w:r>
                <w:r w:rsidR="008F75C8">
                  <w:rPr>
                    <w:b/>
                  </w:rPr>
                  <w:t xml:space="preserve">wear </w:t>
                </w:r>
                <w:r w:rsidR="006677D6">
                  <w:rPr>
                    <w:b/>
                  </w:rPr>
                  <w:t xml:space="preserve">to </w:t>
                </w:r>
                <w:r w:rsidR="00140973">
                  <w:rPr>
                    <w:b/>
                  </w:rPr>
                  <w:t>metal-ceramic crowns</w:t>
                </w:r>
                <w:r w:rsidR="007D7C7A">
                  <w:rPr>
                    <w:b/>
                  </w:rPr>
                  <w:t xml:space="preserve"> in posterior </w:t>
                </w:r>
                <w:r w:rsidR="0086675F">
                  <w:rPr>
                    <w:b/>
                  </w:rPr>
                  <w:t>single-tooth fixe</w:t>
                </w:r>
                <w:r w:rsidR="008F75C8">
                  <w:rPr>
                    <w:b/>
                  </w:rPr>
                  <w:t>d</w:t>
                </w:r>
                <w:r w:rsidR="0086675F">
                  <w:rPr>
                    <w:b/>
                  </w:rPr>
                  <w:t xml:space="preserve"> prostheses</w:t>
                </w:r>
                <w:r w:rsidR="008F75C8">
                  <w:rPr>
                    <w:b/>
                  </w:rPr>
                  <w:t xml:space="preserve">.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6677D6" w:rsidP="00692E4D">
                <w:pPr>
                  <w:ind w:left="0" w:firstLine="0"/>
                  <w:rPr>
                    <w:b/>
                  </w:rPr>
                </w:pPr>
                <w:r>
                  <w:rPr>
                    <w:b/>
                  </w:rPr>
                  <w:t>11/01/20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6677D6"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982C40" w:rsidP="00692E4D">
                <w:pPr>
                  <w:ind w:left="0" w:firstLine="0"/>
                  <w:rPr>
                    <w:b/>
                  </w:rPr>
                </w:pPr>
                <w:r>
                  <w:rPr>
                    <w:b/>
                  </w:rPr>
                  <w:t>Locate articles that addressed occlusal wear of crown materials. Keywords- Antagonist Wear, Tooth Wear, Attrition,</w:t>
                </w:r>
                <w:r w:rsidR="008F75C8">
                  <w:rPr>
                    <w:b/>
                  </w:rPr>
                  <w:t xml:space="preserve"> Lithium Disilicate,</w:t>
                </w:r>
                <w:r>
                  <w:rPr>
                    <w:b/>
                  </w:rPr>
                  <w:t xml:space="preserve"> Zirconium, Porcelain, Dental Crown</w:t>
                </w:r>
                <w:r w:rsidR="00780831">
                  <w:rPr>
                    <w:b/>
                  </w:rPr>
                  <w:t xml:space="preserve"> Materials, Dental Crowns</w:t>
                </w:r>
                <w:r w:rsidR="000E47EE">
                  <w:rPr>
                    <w:b/>
                  </w:rPr>
                  <w:t>, PFM Crowns, Metal-Ceramic Crowns</w:t>
                </w:r>
                <w:r w:rsidR="008F75C8">
                  <w:rPr>
                    <w:b/>
                  </w:rPr>
                  <w:t>.</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6677D6" w:rsidP="00692E4D">
                <w:pPr>
                  <w:ind w:left="0" w:firstLine="0"/>
                  <w:rPr>
                    <w:b/>
                  </w:rPr>
                </w:pPr>
                <w:r>
                  <w:rPr>
                    <w:b/>
                  </w:rPr>
                  <w:t xml:space="preserve">Crowns, Dental Enamel, </w:t>
                </w:r>
                <w:r w:rsidR="00E93E8D">
                  <w:rPr>
                    <w:b/>
                  </w:rPr>
                  <w:t xml:space="preserve">Tooth Wear, </w:t>
                </w:r>
                <w:r>
                  <w:rPr>
                    <w:b/>
                  </w:rPr>
                  <w:t>Zirconium, Dental Porcelai</w:t>
                </w:r>
                <w:r w:rsidR="00E93E8D">
                  <w:rPr>
                    <w:b/>
                  </w:rPr>
                  <w:t>n, Metal Ceramic Alloys, Surface Properties, Dental Materials</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b/>
            </w:rPr>
            <w:id w:val="-938752678"/>
            <w:placeholder>
              <w:docPart w:val="E8F2534F808F4ECBB4F5D259E7F4B4F2"/>
            </w:placeholder>
          </w:sdtPr>
          <w:sdtEndPr/>
          <w:sdtContent>
            <w:tc>
              <w:tcPr>
                <w:tcW w:w="8640" w:type="dxa"/>
              </w:tcPr>
              <w:p w:rsidR="00E93E8D" w:rsidRDefault="00E93E8D" w:rsidP="00E93E8D">
                <w:pPr>
                  <w:spacing w:line="240" w:lineRule="auto"/>
                  <w:ind w:left="0" w:firstLine="0"/>
                  <w:rPr>
                    <w:rFonts w:ascii="Helvetica Neue" w:hAnsi="Helvetica Neue"/>
                    <w:color w:val="212121"/>
                    <w:shd w:val="clear" w:color="auto" w:fill="FFFFFF"/>
                  </w:rPr>
                </w:pPr>
                <w:proofErr w:type="spellStart"/>
                <w:r>
                  <w:rPr>
                    <w:rFonts w:ascii="Helvetica Neue" w:hAnsi="Helvetica Neue"/>
                    <w:color w:val="212121"/>
                    <w:shd w:val="clear" w:color="auto" w:fill="FFFFFF"/>
                  </w:rPr>
                  <w:t>Hmaidouch</w:t>
                </w:r>
                <w:proofErr w:type="spellEnd"/>
                <w:r>
                  <w:rPr>
                    <w:rFonts w:ascii="Helvetica Neue" w:hAnsi="Helvetica Neue"/>
                    <w:color w:val="212121"/>
                    <w:shd w:val="clear" w:color="auto" w:fill="FFFFFF"/>
                  </w:rPr>
                  <w:t xml:space="preserve">, R., &amp; </w:t>
                </w:r>
                <w:proofErr w:type="spellStart"/>
                <w:r>
                  <w:rPr>
                    <w:rFonts w:ascii="Helvetica Neue" w:hAnsi="Helvetica Neue"/>
                    <w:color w:val="212121"/>
                    <w:shd w:val="clear" w:color="auto" w:fill="FFFFFF"/>
                  </w:rPr>
                  <w:t>Weigl</w:t>
                </w:r>
                <w:proofErr w:type="spellEnd"/>
                <w:r>
                  <w:rPr>
                    <w:rFonts w:ascii="Helvetica Neue" w:hAnsi="Helvetica Neue"/>
                    <w:color w:val="212121"/>
                    <w:shd w:val="clear" w:color="auto" w:fill="FFFFFF"/>
                  </w:rPr>
                  <w:t>, P. (2013). Tooth wear against ceramic crowns in posterior region: a systematic literature review. </w:t>
                </w:r>
                <w:r>
                  <w:rPr>
                    <w:rFonts w:ascii="Helvetica Neue" w:hAnsi="Helvetica Neue"/>
                    <w:i/>
                    <w:iCs/>
                    <w:color w:val="212121"/>
                    <w:shd w:val="clear" w:color="auto" w:fill="FFFFFF"/>
                  </w:rPr>
                  <w:t xml:space="preserve">International </w:t>
                </w:r>
                <w:r w:rsidR="00A5046F">
                  <w:rPr>
                    <w:rFonts w:ascii="Helvetica Neue" w:hAnsi="Helvetica Neue"/>
                    <w:i/>
                    <w:iCs/>
                    <w:color w:val="212121"/>
                    <w:shd w:val="clear" w:color="auto" w:fill="FFFFFF"/>
                  </w:rPr>
                  <w:t>J</w:t>
                </w:r>
                <w:r>
                  <w:rPr>
                    <w:rFonts w:ascii="Helvetica Neue" w:hAnsi="Helvetica Neue"/>
                    <w:i/>
                    <w:iCs/>
                    <w:color w:val="212121"/>
                    <w:shd w:val="clear" w:color="auto" w:fill="FFFFFF"/>
                  </w:rPr>
                  <w:t xml:space="preserve">ournal of </w:t>
                </w:r>
                <w:r w:rsidR="00A5046F">
                  <w:rPr>
                    <w:rFonts w:ascii="Helvetica Neue" w:hAnsi="Helvetica Neue"/>
                    <w:i/>
                    <w:iCs/>
                    <w:color w:val="212121"/>
                    <w:shd w:val="clear" w:color="auto" w:fill="FFFFFF"/>
                  </w:rPr>
                  <w:t>O</w:t>
                </w:r>
                <w:r>
                  <w:rPr>
                    <w:rFonts w:ascii="Helvetica Neue" w:hAnsi="Helvetica Neue"/>
                    <w:i/>
                    <w:iCs/>
                    <w:color w:val="212121"/>
                    <w:shd w:val="clear" w:color="auto" w:fill="FFFFFF"/>
                  </w:rPr>
                  <w:t xml:space="preserve">ral </w:t>
                </w:r>
                <w:r w:rsidR="00A5046F">
                  <w:rPr>
                    <w:rFonts w:ascii="Helvetica Neue" w:hAnsi="Helvetica Neue"/>
                    <w:i/>
                    <w:iCs/>
                    <w:color w:val="212121"/>
                    <w:shd w:val="clear" w:color="auto" w:fill="FFFFFF"/>
                  </w:rPr>
                  <w:t>S</w:t>
                </w:r>
                <w:r>
                  <w:rPr>
                    <w:rFonts w:ascii="Helvetica Neue" w:hAnsi="Helvetica Neue"/>
                    <w:i/>
                    <w:iCs/>
                    <w:color w:val="212121"/>
                    <w:shd w:val="clear" w:color="auto" w:fill="FFFFFF"/>
                  </w:rPr>
                  <w:t>cience</w:t>
                </w:r>
                <w:r>
                  <w:rPr>
                    <w:rFonts w:ascii="Helvetica Neue" w:hAnsi="Helvetica Neue"/>
                    <w:color w:val="212121"/>
                    <w:shd w:val="clear" w:color="auto" w:fill="FFFFFF"/>
                  </w:rPr>
                  <w:t>, </w:t>
                </w:r>
                <w:r>
                  <w:rPr>
                    <w:rFonts w:ascii="Helvetica Neue" w:hAnsi="Helvetica Neue"/>
                    <w:i/>
                    <w:iCs/>
                    <w:color w:val="212121"/>
                    <w:shd w:val="clear" w:color="auto" w:fill="FFFFFF"/>
                  </w:rPr>
                  <w:t>5</w:t>
                </w:r>
                <w:r>
                  <w:rPr>
                    <w:rFonts w:ascii="Helvetica Neue" w:hAnsi="Helvetica Neue"/>
                    <w:color w:val="212121"/>
                    <w:shd w:val="clear" w:color="auto" w:fill="FFFFFF"/>
                  </w:rPr>
                  <w:t xml:space="preserve">(4), 183–190. </w:t>
                </w:r>
                <w:hyperlink r:id="rId11" w:history="1">
                  <w:r w:rsidR="00325CFE" w:rsidRPr="00790241">
                    <w:rPr>
                      <w:rStyle w:val="Hyperlink"/>
                      <w:rFonts w:ascii="Helvetica Neue" w:hAnsi="Helvetica Neue"/>
                      <w:shd w:val="clear" w:color="auto" w:fill="FFFFFF"/>
                    </w:rPr>
                    <w:t>https://doi.org/10.1038/ijos.2013.73</w:t>
                  </w:r>
                </w:hyperlink>
              </w:p>
              <w:p w:rsidR="00325CFE" w:rsidRPr="00325CFE" w:rsidRDefault="00325CFE" w:rsidP="00E93E8D">
                <w:pPr>
                  <w:spacing w:line="240" w:lineRule="auto"/>
                  <w:ind w:left="0" w:firstLine="0"/>
                  <w:rPr>
                    <w:rFonts w:ascii="Helvetica Neue" w:hAnsi="Helvetica Neue"/>
                    <w:color w:val="212121"/>
                    <w:shd w:val="clear" w:color="auto" w:fill="FFFFFF"/>
                  </w:rPr>
                </w:pPr>
              </w:p>
              <w:p w:rsidR="00E93E8D" w:rsidRDefault="00E93E8D" w:rsidP="00E93E8D">
                <w:pPr>
                  <w:spacing w:line="240" w:lineRule="auto"/>
                  <w:ind w:left="0" w:firstLine="0"/>
                  <w:rPr>
                    <w:rFonts w:ascii="Helvetica Neue" w:hAnsi="Helvetica Neue"/>
                    <w:color w:val="212121"/>
                    <w:shd w:val="clear" w:color="auto" w:fill="FFFFFF"/>
                  </w:rPr>
                </w:pPr>
                <w:proofErr w:type="spellStart"/>
                <w:r>
                  <w:rPr>
                    <w:rFonts w:ascii="Helvetica Neue" w:hAnsi="Helvetica Neue"/>
                    <w:color w:val="212121"/>
                    <w:shd w:val="clear" w:color="auto" w:fill="FFFFFF"/>
                  </w:rPr>
                  <w:lastRenderedPageBreak/>
                  <w:t>Mundhe</w:t>
                </w:r>
                <w:proofErr w:type="spellEnd"/>
                <w:r>
                  <w:rPr>
                    <w:rFonts w:ascii="Helvetica Neue" w:hAnsi="Helvetica Neue"/>
                    <w:color w:val="212121"/>
                    <w:shd w:val="clear" w:color="auto" w:fill="FFFFFF"/>
                  </w:rPr>
                  <w:t xml:space="preserve">, K., Jain, V., </w:t>
                </w:r>
                <w:proofErr w:type="spellStart"/>
                <w:r>
                  <w:rPr>
                    <w:rFonts w:ascii="Helvetica Neue" w:hAnsi="Helvetica Neue"/>
                    <w:color w:val="212121"/>
                    <w:shd w:val="clear" w:color="auto" w:fill="FFFFFF"/>
                  </w:rPr>
                  <w:t>Pruthi</w:t>
                </w:r>
                <w:proofErr w:type="spellEnd"/>
                <w:r>
                  <w:rPr>
                    <w:rFonts w:ascii="Helvetica Neue" w:hAnsi="Helvetica Neue"/>
                    <w:color w:val="212121"/>
                    <w:shd w:val="clear" w:color="auto" w:fill="FFFFFF"/>
                  </w:rPr>
                  <w:t>, G., &amp; Shah, N. (2015). Clinical study to evaluate the wear of natural enamel antagonist to zirconia and metal ceramic crowns. </w:t>
                </w:r>
                <w:r>
                  <w:rPr>
                    <w:rFonts w:ascii="Helvetica Neue" w:hAnsi="Helvetica Neue"/>
                    <w:i/>
                    <w:iCs/>
                    <w:color w:val="212121"/>
                    <w:shd w:val="clear" w:color="auto" w:fill="FFFFFF"/>
                  </w:rPr>
                  <w:t>The Journal of Prosthetic Dentistry</w:t>
                </w:r>
                <w:r>
                  <w:rPr>
                    <w:rFonts w:ascii="Helvetica Neue" w:hAnsi="Helvetica Neue"/>
                    <w:color w:val="212121"/>
                    <w:shd w:val="clear" w:color="auto" w:fill="FFFFFF"/>
                  </w:rPr>
                  <w:t>, </w:t>
                </w:r>
                <w:r>
                  <w:rPr>
                    <w:rFonts w:ascii="Helvetica Neue" w:hAnsi="Helvetica Neue"/>
                    <w:i/>
                    <w:iCs/>
                    <w:color w:val="212121"/>
                    <w:shd w:val="clear" w:color="auto" w:fill="FFFFFF"/>
                  </w:rPr>
                  <w:t>114</w:t>
                </w:r>
                <w:r>
                  <w:rPr>
                    <w:rFonts w:ascii="Helvetica Neue" w:hAnsi="Helvetica Neue"/>
                    <w:color w:val="212121"/>
                    <w:shd w:val="clear" w:color="auto" w:fill="FFFFFF"/>
                  </w:rPr>
                  <w:t xml:space="preserve">(3), 358–363. </w:t>
                </w:r>
                <w:hyperlink r:id="rId12" w:history="1">
                  <w:r w:rsidRPr="00790241">
                    <w:rPr>
                      <w:rStyle w:val="Hyperlink"/>
                      <w:rFonts w:ascii="Helvetica Neue" w:hAnsi="Helvetica Neue"/>
                      <w:shd w:val="clear" w:color="auto" w:fill="FFFFFF"/>
                    </w:rPr>
                    <w:t>https://doi.org/10.1016/j.prosdent.2015.03.001</w:t>
                  </w:r>
                </w:hyperlink>
              </w:p>
              <w:p w:rsidR="00325CFE" w:rsidRDefault="00325CFE" w:rsidP="00E93E8D">
                <w:pPr>
                  <w:spacing w:line="240" w:lineRule="auto"/>
                  <w:ind w:left="0" w:firstLine="0"/>
                  <w:rPr>
                    <w:rFonts w:ascii="Helvetica Neue" w:hAnsi="Helvetica Neue"/>
                    <w:color w:val="212121"/>
                    <w:shd w:val="clear" w:color="auto" w:fill="FFFFFF"/>
                  </w:rPr>
                </w:pPr>
              </w:p>
              <w:p w:rsidR="00325CFE" w:rsidRDefault="00325CFE" w:rsidP="00325CFE">
                <w:pPr>
                  <w:spacing w:line="240" w:lineRule="auto"/>
                  <w:ind w:left="0" w:firstLine="0"/>
                  <w:rPr>
                    <w:rFonts w:ascii="Helvetica Neue" w:hAnsi="Helvetica Neue"/>
                    <w:color w:val="212121"/>
                    <w:shd w:val="clear" w:color="auto" w:fill="FFFFFF"/>
                  </w:rPr>
                </w:pPr>
                <w:r>
                  <w:rPr>
                    <w:rFonts w:ascii="Helvetica Neue" w:hAnsi="Helvetica Neue"/>
                    <w:color w:val="212121"/>
                    <w:shd w:val="clear" w:color="auto" w:fill="FFFFFF"/>
                  </w:rPr>
                  <w:t xml:space="preserve">Oh, W. S., Delong, R., &amp; </w:t>
                </w:r>
                <w:proofErr w:type="spellStart"/>
                <w:r>
                  <w:rPr>
                    <w:rFonts w:ascii="Helvetica Neue" w:hAnsi="Helvetica Neue"/>
                    <w:color w:val="212121"/>
                    <w:shd w:val="clear" w:color="auto" w:fill="FFFFFF"/>
                  </w:rPr>
                  <w:t>Anusavice</w:t>
                </w:r>
                <w:proofErr w:type="spellEnd"/>
                <w:r>
                  <w:rPr>
                    <w:rFonts w:ascii="Helvetica Neue" w:hAnsi="Helvetica Neue"/>
                    <w:color w:val="212121"/>
                    <w:shd w:val="clear" w:color="auto" w:fill="FFFFFF"/>
                  </w:rPr>
                  <w:t>, K. J. (2002). Factors affecting enamel and ceramic wear: a literature review. </w:t>
                </w:r>
                <w:r>
                  <w:rPr>
                    <w:rFonts w:ascii="Helvetica Neue" w:hAnsi="Helvetica Neue"/>
                    <w:i/>
                    <w:iCs/>
                    <w:color w:val="212121"/>
                    <w:shd w:val="clear" w:color="auto" w:fill="FFFFFF"/>
                  </w:rPr>
                  <w:t xml:space="preserve">The Journal of </w:t>
                </w:r>
                <w:r w:rsidR="0094031A">
                  <w:rPr>
                    <w:rFonts w:ascii="Helvetica Neue" w:hAnsi="Helvetica Neue"/>
                    <w:i/>
                    <w:iCs/>
                    <w:color w:val="212121"/>
                    <w:shd w:val="clear" w:color="auto" w:fill="FFFFFF"/>
                  </w:rPr>
                  <w:t>P</w:t>
                </w:r>
                <w:r>
                  <w:rPr>
                    <w:rFonts w:ascii="Helvetica Neue" w:hAnsi="Helvetica Neue"/>
                    <w:i/>
                    <w:iCs/>
                    <w:color w:val="212121"/>
                    <w:shd w:val="clear" w:color="auto" w:fill="FFFFFF"/>
                  </w:rPr>
                  <w:t xml:space="preserve">rosthetic </w:t>
                </w:r>
                <w:r w:rsidR="0094031A">
                  <w:rPr>
                    <w:rFonts w:ascii="Helvetica Neue" w:hAnsi="Helvetica Neue"/>
                    <w:i/>
                    <w:iCs/>
                    <w:color w:val="212121"/>
                    <w:shd w:val="clear" w:color="auto" w:fill="FFFFFF"/>
                  </w:rPr>
                  <w:t>D</w:t>
                </w:r>
                <w:r>
                  <w:rPr>
                    <w:rFonts w:ascii="Helvetica Neue" w:hAnsi="Helvetica Neue"/>
                    <w:i/>
                    <w:iCs/>
                    <w:color w:val="212121"/>
                    <w:shd w:val="clear" w:color="auto" w:fill="FFFFFF"/>
                  </w:rPr>
                  <w:t>entistry</w:t>
                </w:r>
                <w:r>
                  <w:rPr>
                    <w:rFonts w:ascii="Helvetica Neue" w:hAnsi="Helvetica Neue"/>
                    <w:color w:val="212121"/>
                    <w:shd w:val="clear" w:color="auto" w:fill="FFFFFF"/>
                  </w:rPr>
                  <w:t>, </w:t>
                </w:r>
                <w:r>
                  <w:rPr>
                    <w:rFonts w:ascii="Helvetica Neue" w:hAnsi="Helvetica Neue"/>
                    <w:i/>
                    <w:iCs/>
                    <w:color w:val="212121"/>
                    <w:shd w:val="clear" w:color="auto" w:fill="FFFFFF"/>
                  </w:rPr>
                  <w:t>87</w:t>
                </w:r>
                <w:r>
                  <w:rPr>
                    <w:rFonts w:ascii="Helvetica Neue" w:hAnsi="Helvetica Neue"/>
                    <w:color w:val="212121"/>
                    <w:shd w:val="clear" w:color="auto" w:fill="FFFFFF"/>
                  </w:rPr>
                  <w:t xml:space="preserve">(4), 451–459. </w:t>
                </w:r>
                <w:hyperlink r:id="rId13" w:history="1">
                  <w:r w:rsidR="00CB2A71" w:rsidRPr="00790241">
                    <w:rPr>
                      <w:rStyle w:val="Hyperlink"/>
                      <w:rFonts w:ascii="Helvetica Neue" w:hAnsi="Helvetica Neue"/>
                      <w:shd w:val="clear" w:color="auto" w:fill="FFFFFF"/>
                    </w:rPr>
                    <w:t>https://doi.org/10.1067/mpr.2002.123851</w:t>
                  </w:r>
                </w:hyperlink>
              </w:p>
              <w:p w:rsidR="00CB2A71" w:rsidRDefault="00CB2A71" w:rsidP="00325CFE">
                <w:pPr>
                  <w:spacing w:line="240" w:lineRule="auto"/>
                  <w:ind w:left="0" w:firstLine="0"/>
                  <w:rPr>
                    <w:rFonts w:ascii="Times New Roman" w:eastAsia="Times New Roman" w:hAnsi="Times New Roman"/>
                    <w:sz w:val="24"/>
                    <w:szCs w:val="24"/>
                  </w:rPr>
                </w:pPr>
              </w:p>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A5046F" w:rsidRDefault="00325CFE" w:rsidP="00692E4D">
                <w:pPr>
                  <w:ind w:left="0" w:firstLine="0"/>
                  <w:rPr>
                    <w:b/>
                  </w:rPr>
                </w:pPr>
                <w:proofErr w:type="spellStart"/>
                <w:r>
                  <w:rPr>
                    <w:b/>
                  </w:rPr>
                  <w:t>Hmaidouch</w:t>
                </w:r>
                <w:proofErr w:type="spellEnd"/>
                <w:r>
                  <w:rPr>
                    <w:b/>
                  </w:rPr>
                  <w:t xml:space="preserve">, </w:t>
                </w:r>
                <w:r w:rsidR="00A5046F">
                  <w:rPr>
                    <w:b/>
                  </w:rPr>
                  <w:t xml:space="preserve">R., &amp; </w:t>
                </w:r>
                <w:proofErr w:type="spellStart"/>
                <w:r w:rsidR="00A5046F">
                  <w:rPr>
                    <w:b/>
                  </w:rPr>
                  <w:t>Weigl</w:t>
                </w:r>
                <w:proofErr w:type="spellEnd"/>
                <w:r w:rsidR="00A5046F">
                  <w:rPr>
                    <w:b/>
                  </w:rPr>
                  <w:t>, P. (2013)- Systematic Review</w:t>
                </w:r>
                <w:r w:rsidR="006D1869">
                  <w:rPr>
                    <w:b/>
                  </w:rPr>
                  <w:t xml:space="preserve"> of Cohort Studies</w:t>
                </w:r>
              </w:p>
              <w:p w:rsidR="00A5046F" w:rsidRDefault="00A5046F" w:rsidP="00692E4D">
                <w:pPr>
                  <w:ind w:left="0" w:firstLine="0"/>
                  <w:rPr>
                    <w:b/>
                  </w:rPr>
                </w:pPr>
                <w:proofErr w:type="spellStart"/>
                <w:r>
                  <w:rPr>
                    <w:b/>
                  </w:rPr>
                  <w:t>Mundhe</w:t>
                </w:r>
                <w:proofErr w:type="spellEnd"/>
                <w:r>
                  <w:rPr>
                    <w:b/>
                  </w:rPr>
                  <w:t xml:space="preserve">, K. et. al. (2015)- </w:t>
                </w:r>
                <w:r w:rsidR="006D1869">
                  <w:rPr>
                    <w:b/>
                  </w:rPr>
                  <w:t xml:space="preserve">Individual </w:t>
                </w:r>
                <w:r>
                  <w:rPr>
                    <w:b/>
                  </w:rPr>
                  <w:t>C</w:t>
                </w:r>
                <w:r w:rsidR="006979D3">
                  <w:rPr>
                    <w:b/>
                  </w:rPr>
                  <w:t xml:space="preserve">ohort </w:t>
                </w:r>
                <w:r>
                  <w:rPr>
                    <w:b/>
                  </w:rPr>
                  <w:t xml:space="preserve">Study </w:t>
                </w:r>
              </w:p>
              <w:p w:rsidR="00692E4D" w:rsidRPr="006A2AEF" w:rsidRDefault="00A5046F" w:rsidP="00692E4D">
                <w:pPr>
                  <w:ind w:left="0" w:firstLine="0"/>
                  <w:rPr>
                    <w:b/>
                  </w:rPr>
                </w:pPr>
                <w:r>
                  <w:rPr>
                    <w:b/>
                  </w:rPr>
                  <w:t xml:space="preserve">Oh, W.S. Delong, R., &amp; </w:t>
                </w:r>
                <w:proofErr w:type="spellStart"/>
                <w:r>
                  <w:rPr>
                    <w:b/>
                  </w:rPr>
                  <w:t>Anusavice</w:t>
                </w:r>
                <w:proofErr w:type="spellEnd"/>
                <w:r>
                  <w:rPr>
                    <w:b/>
                  </w:rPr>
                  <w:t>, K.J. (2002)- Narrative Review</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5C194C" w:rsidP="00692E4D">
                <w:pPr>
                  <w:ind w:left="0" w:firstLine="0"/>
                  <w:rPr>
                    <w:b/>
                  </w:rPr>
                </w:pPr>
                <w:r>
                  <w:rPr>
                    <w:b/>
                  </w:rPr>
                  <w:t>The s</w:t>
                </w:r>
                <w:r w:rsidR="00E93E8D">
                  <w:rPr>
                    <w:b/>
                  </w:rPr>
                  <w:t xml:space="preserve">tudies addressed our PICO question. </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bookmarkStart w:id="0" w:name="_GoBack" w:displacedByCustomXml="next"/>
            <w:sdt>
              <w:sdtPr>
                <w:rPr>
                  <w:b/>
                </w:rPr>
                <w:id w:val="-287511691"/>
                <w:placeholder>
                  <w:docPart w:val="93421707BEB54348AFAA96A0CCC87F08"/>
                </w:placeholder>
              </w:sdtPr>
              <w:sdtEndPr/>
              <w:sdtContent>
                <w:tc>
                  <w:tcPr>
                    <w:tcW w:w="8640" w:type="dxa"/>
                  </w:tcPr>
                  <w:p w:rsidR="00A5046F" w:rsidRDefault="00A5046F" w:rsidP="00A5046F">
                    <w:pPr>
                      <w:ind w:left="0" w:firstLine="0"/>
                      <w:rPr>
                        <w:b/>
                      </w:rPr>
                    </w:pPr>
                    <w:proofErr w:type="spellStart"/>
                    <w:r>
                      <w:rPr>
                        <w:b/>
                      </w:rPr>
                      <w:t>Hmaidouch</w:t>
                    </w:r>
                    <w:proofErr w:type="spellEnd"/>
                    <w:r>
                      <w:rPr>
                        <w:b/>
                      </w:rPr>
                      <w:t xml:space="preserve">, R., &amp; </w:t>
                    </w:r>
                    <w:proofErr w:type="spellStart"/>
                    <w:r>
                      <w:rPr>
                        <w:b/>
                      </w:rPr>
                      <w:t>Weigl</w:t>
                    </w:r>
                    <w:proofErr w:type="spellEnd"/>
                    <w:r>
                      <w:rPr>
                        <w:b/>
                      </w:rPr>
                      <w:t xml:space="preserve">, P. (2013)- </w:t>
                    </w:r>
                  </w:p>
                  <w:p w:rsidR="0082674C" w:rsidRDefault="006255BB" w:rsidP="00A5046F">
                    <w:pPr>
                      <w:ind w:left="0" w:firstLine="0"/>
                      <w:rPr>
                        <w:b/>
                      </w:rPr>
                    </w:pPr>
                    <w:r>
                      <w:rPr>
                        <w:b/>
                      </w:rPr>
                      <w:t xml:space="preserve">This systematic review </w:t>
                    </w:r>
                    <w:r w:rsidR="004A6CA9">
                      <w:rPr>
                        <w:b/>
                      </w:rPr>
                      <w:t>evaluates tooth wear</w:t>
                    </w:r>
                    <w:r w:rsidR="00591DAE">
                      <w:rPr>
                        <w:b/>
                      </w:rPr>
                      <w:t xml:space="preserve"> results</w:t>
                    </w:r>
                    <w:r w:rsidR="004A6CA9">
                      <w:rPr>
                        <w:b/>
                      </w:rPr>
                      <w:t xml:space="preserve"> from </w:t>
                    </w:r>
                    <w:r w:rsidR="00B25945">
                      <w:rPr>
                        <w:b/>
                      </w:rPr>
                      <w:t>five</w:t>
                    </w:r>
                    <w:r w:rsidR="004A6CA9">
                      <w:rPr>
                        <w:b/>
                      </w:rPr>
                      <w:t xml:space="preserve"> in vivo studies </w:t>
                    </w:r>
                    <w:r w:rsidR="00591DAE">
                      <w:rPr>
                        <w:b/>
                      </w:rPr>
                      <w:t xml:space="preserve">investigating antagonist wear in </w:t>
                    </w:r>
                    <w:r w:rsidR="001B1181">
                      <w:rPr>
                        <w:b/>
                      </w:rPr>
                      <w:t>all</w:t>
                    </w:r>
                    <w:r w:rsidR="0086675F">
                      <w:rPr>
                        <w:b/>
                      </w:rPr>
                      <w:t>-</w:t>
                    </w:r>
                    <w:r w:rsidR="00591DAE">
                      <w:rPr>
                        <w:b/>
                      </w:rPr>
                      <w:t>ceramic</w:t>
                    </w:r>
                    <w:r w:rsidR="001B1181">
                      <w:rPr>
                        <w:b/>
                      </w:rPr>
                      <w:t xml:space="preserve"> and metal</w:t>
                    </w:r>
                    <w:r w:rsidR="0086675F">
                      <w:rPr>
                        <w:b/>
                      </w:rPr>
                      <w:t>-</w:t>
                    </w:r>
                    <w:r w:rsidR="001B1181">
                      <w:rPr>
                        <w:b/>
                      </w:rPr>
                      <w:t>ceramic</w:t>
                    </w:r>
                    <w:r w:rsidR="00591DAE">
                      <w:rPr>
                        <w:b/>
                      </w:rPr>
                      <w:t xml:space="preserve"> crowns and </w:t>
                    </w:r>
                    <w:r w:rsidR="004A6CA9">
                      <w:rPr>
                        <w:b/>
                      </w:rPr>
                      <w:t>met the authors</w:t>
                    </w:r>
                    <w:r w:rsidR="000258B6">
                      <w:rPr>
                        <w:b/>
                      </w:rPr>
                      <w:t>’</w:t>
                    </w:r>
                    <w:r w:rsidR="004A6CA9">
                      <w:rPr>
                        <w:b/>
                      </w:rPr>
                      <w:t xml:space="preserve"> study criteria</w:t>
                    </w:r>
                    <w:r w:rsidR="00591DAE">
                      <w:rPr>
                        <w:b/>
                      </w:rPr>
                      <w:t>.</w:t>
                    </w:r>
                    <w:r w:rsidR="001B1181">
                      <w:rPr>
                        <w:b/>
                      </w:rPr>
                      <w:t xml:space="preserve"> Wear comparisons between various all</w:t>
                    </w:r>
                    <w:r w:rsidR="0086675F">
                      <w:rPr>
                        <w:b/>
                      </w:rPr>
                      <w:t>-</w:t>
                    </w:r>
                    <w:r w:rsidR="001B1181">
                      <w:rPr>
                        <w:b/>
                      </w:rPr>
                      <w:t>ceramic</w:t>
                    </w:r>
                    <w:r w:rsidR="00BF118D">
                      <w:rPr>
                        <w:b/>
                      </w:rPr>
                      <w:t xml:space="preserve"> (monolithic zirconia and lithium disilicate)</w:t>
                    </w:r>
                    <w:r w:rsidR="001B1181">
                      <w:rPr>
                        <w:b/>
                      </w:rPr>
                      <w:t xml:space="preserve"> and metal</w:t>
                    </w:r>
                    <w:r w:rsidR="0086675F">
                      <w:rPr>
                        <w:b/>
                      </w:rPr>
                      <w:t>-</w:t>
                    </w:r>
                    <w:r w:rsidR="001B1181">
                      <w:rPr>
                        <w:b/>
                      </w:rPr>
                      <w:t>ceramic crown materials varied between studies</w:t>
                    </w:r>
                    <w:r w:rsidR="003658AD">
                      <w:rPr>
                        <w:b/>
                      </w:rPr>
                      <w:t xml:space="preserve"> as </w:t>
                    </w:r>
                    <w:r w:rsidR="00BF118D">
                      <w:rPr>
                        <w:b/>
                      </w:rPr>
                      <w:t>t</w:t>
                    </w:r>
                    <w:r w:rsidR="001B1181">
                      <w:rPr>
                        <w:b/>
                      </w:rPr>
                      <w:t>esting methods, study duration</w:t>
                    </w:r>
                    <w:r w:rsidR="001527D1">
                      <w:rPr>
                        <w:b/>
                      </w:rPr>
                      <w:t xml:space="preserve"> </w:t>
                    </w:r>
                    <w:r w:rsidR="001B1181">
                      <w:rPr>
                        <w:b/>
                      </w:rPr>
                      <w:t>and</w:t>
                    </w:r>
                    <w:r w:rsidR="00F500CC">
                      <w:rPr>
                        <w:b/>
                      </w:rPr>
                      <w:t xml:space="preserve"> crown systems used differed.</w:t>
                    </w:r>
                    <w:r w:rsidR="003658AD">
                      <w:rPr>
                        <w:b/>
                      </w:rPr>
                      <w:t xml:space="preserve"> Lithium disilicate had lower comparative antagonist wear to zirconia, </w:t>
                    </w:r>
                    <w:r w:rsidR="0035387A">
                      <w:rPr>
                        <w:b/>
                      </w:rPr>
                      <w:t>and metal-ceramic was either having the highest or the lowest relative antagonist wear. Upon further investigation, when metal-ceramic crowns had the lowest relative wear, the occlusal surface was made of metal</w:t>
                    </w:r>
                    <w:r w:rsidR="000C65D6">
                      <w:rPr>
                        <w:b/>
                      </w:rPr>
                      <w:t xml:space="preserve"> and</w:t>
                    </w:r>
                    <w:r w:rsidR="0035387A">
                      <w:rPr>
                        <w:b/>
                      </w:rPr>
                      <w:t xml:space="preserve"> when metal-ceramic</w:t>
                    </w:r>
                    <w:r w:rsidR="000C65D6">
                      <w:rPr>
                        <w:b/>
                      </w:rPr>
                      <w:t>s</w:t>
                    </w:r>
                    <w:r w:rsidR="0035387A">
                      <w:rPr>
                        <w:b/>
                      </w:rPr>
                      <w:t xml:space="preserve"> caused the most wear, its occlusal surface was made of veneering ceramic, highlighting the importance of occlusal material to the results. </w:t>
                    </w:r>
                    <w:r w:rsidR="003658AD">
                      <w:rPr>
                        <w:b/>
                      </w:rPr>
                      <w:t xml:space="preserve"> </w:t>
                    </w:r>
                    <w:r w:rsidR="000B47F4">
                      <w:rPr>
                        <w:b/>
                      </w:rPr>
                      <w:t xml:space="preserve"> </w:t>
                    </w:r>
                    <w:r w:rsidR="00F500CC">
                      <w:rPr>
                        <w:b/>
                      </w:rPr>
                      <w:t>Hardness of ceramics was not found to be directly attributable to wear, implying that softer materials</w:t>
                    </w:r>
                    <w:r w:rsidR="00551B11">
                      <w:rPr>
                        <w:b/>
                      </w:rPr>
                      <w:t xml:space="preserve"> such as porcelain</w:t>
                    </w:r>
                    <w:r w:rsidR="00F500CC">
                      <w:rPr>
                        <w:b/>
                      </w:rPr>
                      <w:t xml:space="preserve"> may cause more antagonist wear due to increased susceptibility to deterioration resulting in a rough and nonuniform ceramic surface. </w:t>
                    </w:r>
                    <w:r w:rsidR="00F45DB1">
                      <w:rPr>
                        <w:b/>
                      </w:rPr>
                      <w:t xml:space="preserve">Surface finishing, particularly polishing and to some degree glazing, appear to relieve antagonist tooth wear by providing a more uniform surface structure and reducing friction, and polishing should follow any chairside adjustment. </w:t>
                    </w:r>
                    <w:r w:rsidR="00016288">
                      <w:rPr>
                        <w:b/>
                      </w:rPr>
                      <w:t>To conclude, the article</w:t>
                    </w:r>
                    <w:r w:rsidR="0053356B">
                      <w:rPr>
                        <w:b/>
                      </w:rPr>
                      <w:t xml:space="preserve"> stresses</w:t>
                    </w:r>
                    <w:r w:rsidR="00016288">
                      <w:rPr>
                        <w:b/>
                      </w:rPr>
                      <w:t xml:space="preserve"> the need for future research on antagonist wear and proper experimental design to reduce of experimental biases and increase randomization</w:t>
                    </w:r>
                    <w:r w:rsidR="0086675F">
                      <w:rPr>
                        <w:b/>
                      </w:rPr>
                      <w:t xml:space="preserve">, </w:t>
                    </w:r>
                    <w:r w:rsidR="00016288">
                      <w:rPr>
                        <w:b/>
                      </w:rPr>
                      <w:t>validity</w:t>
                    </w:r>
                    <w:r w:rsidR="0086675F">
                      <w:rPr>
                        <w:b/>
                      </w:rPr>
                      <w:t>, and clinical relevance</w:t>
                    </w:r>
                    <w:r w:rsidR="00016288">
                      <w:rPr>
                        <w:b/>
                      </w:rPr>
                      <w:t xml:space="preserve">. </w:t>
                    </w:r>
                  </w:p>
                  <w:p w:rsidR="0023187B" w:rsidRDefault="0023187B" w:rsidP="00A5046F">
                    <w:pPr>
                      <w:ind w:left="0" w:firstLine="0"/>
                      <w:rPr>
                        <w:b/>
                      </w:rPr>
                    </w:pPr>
                  </w:p>
                  <w:p w:rsidR="00A5046F" w:rsidRDefault="00A5046F" w:rsidP="00A5046F">
                    <w:pPr>
                      <w:ind w:left="0" w:firstLine="0"/>
                      <w:rPr>
                        <w:b/>
                      </w:rPr>
                    </w:pPr>
                    <w:proofErr w:type="spellStart"/>
                    <w:r>
                      <w:rPr>
                        <w:b/>
                      </w:rPr>
                      <w:t>Mundhe</w:t>
                    </w:r>
                    <w:proofErr w:type="spellEnd"/>
                    <w:r>
                      <w:rPr>
                        <w:b/>
                      </w:rPr>
                      <w:t xml:space="preserve">, K. et. al. (2015)-  </w:t>
                    </w:r>
                  </w:p>
                  <w:p w:rsidR="006E133E" w:rsidRDefault="006979D3" w:rsidP="00A5046F">
                    <w:pPr>
                      <w:ind w:left="0" w:firstLine="0"/>
                      <w:rPr>
                        <w:b/>
                      </w:rPr>
                    </w:pPr>
                    <w:r>
                      <w:rPr>
                        <w:b/>
                      </w:rPr>
                      <w:t>In this cohort study, antagonist enamel wear was measured against natural enamel, zirconia crowns and metal</w:t>
                    </w:r>
                    <w:r w:rsidR="0086675F">
                      <w:rPr>
                        <w:b/>
                      </w:rPr>
                      <w:t>-</w:t>
                    </w:r>
                    <w:r>
                      <w:rPr>
                        <w:b/>
                      </w:rPr>
                      <w:t xml:space="preserve">ceramic crowns one year after placement and the groups were compared. Ten participants requiring </w:t>
                    </w:r>
                    <w:r w:rsidR="00A13D32">
                      <w:rPr>
                        <w:b/>
                      </w:rPr>
                      <w:t xml:space="preserve">bilateral </w:t>
                    </w:r>
                    <w:r w:rsidR="006E133E">
                      <w:rPr>
                        <w:b/>
                      </w:rPr>
                      <w:t>posterior</w:t>
                    </w:r>
                    <w:r>
                      <w:rPr>
                        <w:b/>
                      </w:rPr>
                      <w:t xml:space="preserve"> crowns opposing healthy natural teeth received one monolithic zirconia crown and one </w:t>
                    </w:r>
                    <w:r w:rsidR="006E133E">
                      <w:rPr>
                        <w:b/>
                      </w:rPr>
                      <w:t>nickel-chromium with</w:t>
                    </w:r>
                    <w:r w:rsidR="000B47F4">
                      <w:rPr>
                        <w:b/>
                      </w:rPr>
                      <w:t xml:space="preserve"> </w:t>
                    </w:r>
                    <w:r w:rsidR="00A36FC9">
                      <w:rPr>
                        <w:b/>
                      </w:rPr>
                      <w:t>a</w:t>
                    </w:r>
                    <w:r w:rsidR="00200BF2">
                      <w:rPr>
                        <w:b/>
                      </w:rPr>
                      <w:t xml:space="preserve"> veneering </w:t>
                    </w:r>
                    <w:r w:rsidR="006E133E">
                      <w:rPr>
                        <w:b/>
                      </w:rPr>
                      <w:lastRenderedPageBreak/>
                      <w:t>porcelain</w:t>
                    </w:r>
                    <w:r w:rsidR="000B47F4">
                      <w:rPr>
                        <w:b/>
                      </w:rPr>
                      <w:t xml:space="preserve"> </w:t>
                    </w:r>
                    <w:r w:rsidR="00A36FC9">
                      <w:rPr>
                        <w:b/>
                      </w:rPr>
                      <w:t>occlusal and facial surface</w:t>
                    </w:r>
                    <w:r w:rsidR="000B47F4">
                      <w:rPr>
                        <w:b/>
                      </w:rPr>
                      <w:t>. W</w:t>
                    </w:r>
                    <w:r>
                      <w:rPr>
                        <w:b/>
                      </w:rPr>
                      <w:t>ear of natural enamel opposing natural enamel was used as the control. PVS impressions were taken at the cementation appointment and one year follow up visit</w:t>
                    </w:r>
                    <w:r w:rsidR="00E250F7">
                      <w:rPr>
                        <w:b/>
                      </w:rPr>
                      <w:t xml:space="preserve"> and the accompanying casts were scanned and analyzed digitally to determine the resulting wear over the duration of the study and for comparison between the three groups.</w:t>
                    </w:r>
                    <w:r w:rsidR="006E133E">
                      <w:rPr>
                        <w:b/>
                      </w:rPr>
                      <w:t xml:space="preserve"> Statistically significant differences in antagonist wear were found between all three groups, with enamel causing the least, then zirconia, then metal</w:t>
                    </w:r>
                    <w:r w:rsidR="000B47F4">
                      <w:rPr>
                        <w:b/>
                      </w:rPr>
                      <w:t>-</w:t>
                    </w:r>
                    <w:r w:rsidR="006E133E">
                      <w:rPr>
                        <w:b/>
                      </w:rPr>
                      <w:t>ceramic</w:t>
                    </w:r>
                    <w:r w:rsidR="00A13D32">
                      <w:rPr>
                        <w:b/>
                      </w:rPr>
                      <w:t xml:space="preserve"> crowns</w:t>
                    </w:r>
                    <w:r w:rsidR="000E47EE">
                      <w:rPr>
                        <w:b/>
                      </w:rPr>
                      <w:t>, highlighting the reduced fracture toughness and increased friction coefficient of feldspathic veneering ceramic compared to zirconia</w:t>
                    </w:r>
                    <w:r w:rsidR="000B47F4">
                      <w:rPr>
                        <w:b/>
                      </w:rPr>
                      <w:t xml:space="preserve">. </w:t>
                    </w:r>
                  </w:p>
                  <w:p w:rsidR="006979D3" w:rsidRDefault="006979D3" w:rsidP="00A5046F">
                    <w:pPr>
                      <w:ind w:left="0" w:firstLine="0"/>
                      <w:rPr>
                        <w:b/>
                      </w:rPr>
                    </w:pPr>
                  </w:p>
                  <w:p w:rsidR="00CB2A71" w:rsidRDefault="00A5046F" w:rsidP="00A5046F">
                    <w:pPr>
                      <w:ind w:left="0" w:firstLine="0"/>
                      <w:rPr>
                        <w:b/>
                      </w:rPr>
                    </w:pPr>
                    <w:r>
                      <w:rPr>
                        <w:b/>
                      </w:rPr>
                      <w:t xml:space="preserve">Oh, W.S. Delong, R., &amp; </w:t>
                    </w:r>
                    <w:proofErr w:type="spellStart"/>
                    <w:r>
                      <w:rPr>
                        <w:b/>
                      </w:rPr>
                      <w:t>Anusavice</w:t>
                    </w:r>
                    <w:proofErr w:type="spellEnd"/>
                    <w:r>
                      <w:rPr>
                        <w:b/>
                      </w:rPr>
                      <w:t xml:space="preserve">, K.J. (2002)- </w:t>
                    </w:r>
                  </w:p>
                  <w:p w:rsidR="00692E4D" w:rsidRPr="006A2AEF" w:rsidRDefault="0092755E" w:rsidP="00A5046F">
                    <w:pPr>
                      <w:ind w:left="0" w:firstLine="0"/>
                      <w:rPr>
                        <w:b/>
                      </w:rPr>
                    </w:pPr>
                    <w:r>
                      <w:rPr>
                        <w:b/>
                      </w:rPr>
                      <w:t>This article</w:t>
                    </w:r>
                    <w:r w:rsidR="00BE1593">
                      <w:rPr>
                        <w:b/>
                      </w:rPr>
                      <w:t xml:space="preserve"> investig</w:t>
                    </w:r>
                    <w:r w:rsidR="00551B11">
                      <w:rPr>
                        <w:b/>
                      </w:rPr>
                      <w:t>at</w:t>
                    </w:r>
                    <w:r w:rsidR="00BE1593">
                      <w:rPr>
                        <w:b/>
                      </w:rPr>
                      <w:t xml:space="preserve">es various features of ceramics relating </w:t>
                    </w:r>
                    <w:r w:rsidR="00F45DB1">
                      <w:rPr>
                        <w:b/>
                      </w:rPr>
                      <w:t xml:space="preserve">to </w:t>
                    </w:r>
                    <w:r w:rsidR="00BE1593">
                      <w:rPr>
                        <w:b/>
                      </w:rPr>
                      <w:t>antagonist wear through a review of previous research. Physical factors of ceramics are discussed firs</w:t>
                    </w:r>
                    <w:r w:rsidR="00E234D3">
                      <w:rPr>
                        <w:b/>
                      </w:rPr>
                      <w:t xml:space="preserve">t. </w:t>
                    </w:r>
                    <w:r w:rsidR="00B828F6">
                      <w:rPr>
                        <w:b/>
                      </w:rPr>
                      <w:t>Material h</w:t>
                    </w:r>
                    <w:r w:rsidR="00E234D3">
                      <w:rPr>
                        <w:b/>
                      </w:rPr>
                      <w:t xml:space="preserve">ardness </w:t>
                    </w:r>
                    <w:r w:rsidR="00B828F6">
                      <w:rPr>
                        <w:b/>
                      </w:rPr>
                      <w:t xml:space="preserve">has traditionally been attributed to increased wear, but </w:t>
                    </w:r>
                    <w:r w:rsidR="00E234D3">
                      <w:rPr>
                        <w:b/>
                      </w:rPr>
                      <w:t>re</w:t>
                    </w:r>
                    <w:r w:rsidR="00B828F6">
                      <w:rPr>
                        <w:b/>
                      </w:rPr>
                      <w:t>search</w:t>
                    </w:r>
                    <w:r w:rsidR="00E234D3">
                      <w:rPr>
                        <w:b/>
                      </w:rPr>
                      <w:t xml:space="preserve"> has </w:t>
                    </w:r>
                    <w:r w:rsidR="00B828F6">
                      <w:rPr>
                        <w:b/>
                      </w:rPr>
                      <w:t xml:space="preserve">not found a strong correlation between hardness and enamel wear in dental ceramics. Factors such as </w:t>
                    </w:r>
                    <w:r w:rsidR="00C41755">
                      <w:rPr>
                        <w:b/>
                      </w:rPr>
                      <w:t>lower fracture toughness and increased coefficient of friction appear to be more related.</w:t>
                    </w:r>
                    <w:r w:rsidR="000F3BDB">
                      <w:rPr>
                        <w:b/>
                      </w:rPr>
                      <w:t xml:space="preserve"> Microstruct</w:t>
                    </w:r>
                    <w:r w:rsidR="00551B11">
                      <w:rPr>
                        <w:b/>
                      </w:rPr>
                      <w:t>ur</w:t>
                    </w:r>
                    <w:r w:rsidR="000F3BDB">
                      <w:rPr>
                        <w:b/>
                      </w:rPr>
                      <w:t>al defects such as porosity and surface irregularities arising from fabrication and material wear appear to act as stress concentrators and increase wear, and surface finishin</w:t>
                    </w:r>
                    <w:r w:rsidR="00E77F40">
                      <w:rPr>
                        <w:b/>
                      </w:rPr>
                      <w:t xml:space="preserve">g helps relieve wear related to these issues. </w:t>
                    </w:r>
                    <w:r w:rsidR="00551B11">
                      <w:rPr>
                        <w:b/>
                      </w:rPr>
                      <w:t xml:space="preserve">Highly esthetic veneering porcelain appears to be inferior to zirconia in nearly all of the aforementioned ceramic properties, leading to a high incidence of crack propagation, degradation and fracture leading to increased wear. </w:t>
                    </w:r>
                    <w:r w:rsidR="00CA6413">
                      <w:rPr>
                        <w:b/>
                      </w:rPr>
                      <w:t>To conclude, the article addresses p</w:t>
                    </w:r>
                    <w:r w:rsidR="00E77F40">
                      <w:rPr>
                        <w:b/>
                      </w:rPr>
                      <w:t>atient factors</w:t>
                    </w:r>
                    <w:r w:rsidR="00CA6413">
                      <w:rPr>
                        <w:b/>
                      </w:rPr>
                      <w:t xml:space="preserve"> related to antagonist wear.</w:t>
                    </w:r>
                    <w:r w:rsidR="00E77F40">
                      <w:rPr>
                        <w:b/>
                      </w:rPr>
                      <w:t xml:space="preserve"> </w:t>
                    </w:r>
                    <w:r w:rsidR="00CA6413">
                      <w:rPr>
                        <w:b/>
                      </w:rPr>
                      <w:t xml:space="preserve">Poor </w:t>
                    </w:r>
                    <w:r w:rsidR="00E77F40">
                      <w:rPr>
                        <w:b/>
                      </w:rPr>
                      <w:t xml:space="preserve">diet and systemic </w:t>
                    </w:r>
                    <w:r w:rsidR="00CA6413">
                      <w:rPr>
                        <w:b/>
                      </w:rPr>
                      <w:t>conditions such as acid reflux can negatively affect pH which can alter ceramic surface composition. Additionally, parafunctional habits or malocclusion can greatly influence antagonist wear and should be addressed when present.</w:t>
                    </w:r>
                  </w:p>
                </w:tc>
              </w:sdtContent>
            </w:sdt>
            <w:bookmarkEnd w:id="0" w:displacedByCustomXml="next"/>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4" w:history="1">
              <w:r w:rsidRPr="00505FEF">
                <w:rPr>
                  <w:rStyle w:val="Hyperlink"/>
                </w:rPr>
                <w:t>http://www.cebm.net/index.aspx?o=1025</w:t>
              </w:r>
            </w:hyperlink>
          </w:p>
          <w:p w:rsidR="004816C3" w:rsidRPr="009A3ACA" w:rsidRDefault="0005323C" w:rsidP="004816C3">
            <w:pPr>
              <w:ind w:left="0" w:firstLine="0"/>
            </w:pPr>
            <w:sdt>
              <w:sdtPr>
                <w:rPr>
                  <w:b/>
                </w:rPr>
                <w:id w:val="1778597194"/>
                <w14:checkbox>
                  <w14:checked w14:val="0"/>
                  <w14:checkedState w14:val="2612" w14:font="MS Gothic"/>
                  <w14:uncheckedState w14:val="2610" w14:font="MS Gothic"/>
                </w14:checkbox>
              </w:sdtPr>
              <w:sdtEndPr/>
              <w:sdtContent>
                <w:r w:rsidR="000258B6">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05323C" w:rsidP="004816C3">
            <w:pPr>
              <w:ind w:left="0" w:firstLine="0"/>
            </w:pPr>
            <w:sdt>
              <w:sdtPr>
                <w:rPr>
                  <w:b/>
                </w:rPr>
                <w:id w:val="404413427"/>
                <w14:checkbox>
                  <w14:checked w14:val="0"/>
                  <w14:checkedState w14:val="2612" w14:font="MS Gothic"/>
                  <w14:uncheckedState w14:val="2610" w14:font="MS Gothic"/>
                </w14:checkbox>
              </w:sdtPr>
              <w:sdtEndPr/>
              <w:sdtContent>
                <w:r w:rsidR="006979D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05323C" w:rsidP="004816C3">
            <w:pPr>
              <w:ind w:left="0" w:firstLine="0"/>
            </w:pPr>
            <w:sdt>
              <w:sdtPr>
                <w:rPr>
                  <w:b/>
                </w:rPr>
                <w:id w:val="-1690136599"/>
                <w14:checkbox>
                  <w14:checked w14:val="1"/>
                  <w14:checkedState w14:val="2612" w14:font="MS Gothic"/>
                  <w14:uncheckedState w14:val="2610" w14:font="MS Gothic"/>
                </w14:checkbox>
              </w:sdtPr>
              <w:sdtEndPr/>
              <w:sdtContent>
                <w:r w:rsidR="000258B6">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05323C" w:rsidP="004816C3">
            <w:pPr>
              <w:ind w:left="0" w:firstLine="0"/>
            </w:pPr>
            <w:sdt>
              <w:sdtPr>
                <w:rPr>
                  <w:b/>
                </w:rPr>
                <w:id w:val="1155877490"/>
                <w14:checkbox>
                  <w14:checked w14:val="1"/>
                  <w14:checkedState w14:val="2612" w14:font="MS Gothic"/>
                  <w14:uncheckedState w14:val="2610" w14:font="MS Gothic"/>
                </w14:checkbox>
              </w:sdtPr>
              <w:sdtEndPr/>
              <w:sdtContent>
                <w:r w:rsidR="006979D3">
                  <w:rPr>
                    <w:rFonts w:ascii="MS Gothic" w:eastAsia="MS Gothic" w:hAnsi="MS Gothic" w:hint="eastAsia"/>
                    <w:b/>
                  </w:rPr>
                  <w:t>☒</w:t>
                </w:r>
              </w:sdtContent>
            </w:sdt>
            <w:r w:rsidR="004816C3">
              <w:rPr>
                <w:b/>
              </w:rPr>
              <w:t xml:space="preserve"> 2b </w:t>
            </w:r>
            <w:r w:rsidR="004816C3">
              <w:t>– Individual Cohort Study</w:t>
            </w:r>
          </w:p>
          <w:p w:rsidR="004816C3" w:rsidRPr="00E2331B" w:rsidRDefault="0005323C"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05323C"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05323C"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05323C"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05323C" w:rsidP="004816C3">
            <w:pPr>
              <w:ind w:left="0" w:firstLine="0"/>
            </w:pPr>
            <w:sdt>
              <w:sdtPr>
                <w:rPr>
                  <w:b/>
                </w:rPr>
                <w:id w:val="62923687"/>
                <w14:checkbox>
                  <w14:checked w14:val="1"/>
                  <w14:checkedState w14:val="2612" w14:font="MS Gothic"/>
                  <w14:uncheckedState w14:val="2610" w14:font="MS Gothic"/>
                </w14:checkbox>
              </w:sdtPr>
              <w:sdtEndPr/>
              <w:sdtContent>
                <w:r w:rsidR="0023187B">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05323C"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05323C"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05323C"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05323C"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23187B">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05323C"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rsidTr="002E6FF2">
        <w:sdt>
          <w:sdtPr>
            <w:rPr>
              <w:b/>
            </w:rPr>
            <w:id w:val="-1330988089"/>
          </w:sdtPr>
          <w:sdtEndPr/>
          <w:sdtContent>
            <w:tc>
              <w:tcPr>
                <w:tcW w:w="8640" w:type="dxa"/>
              </w:tcPr>
              <w:p w:rsidR="00CC1C34" w:rsidRDefault="00ED1E4E" w:rsidP="002972EE">
                <w:pPr>
                  <w:ind w:left="0" w:firstLine="0"/>
                  <w:rPr>
                    <w:b/>
                  </w:rPr>
                </w:pPr>
                <w:r>
                  <w:rPr>
                    <w:b/>
                  </w:rPr>
                  <w:t>All-c</w:t>
                </w:r>
                <w:r w:rsidR="006979D3">
                  <w:rPr>
                    <w:b/>
                  </w:rPr>
                  <w:t xml:space="preserve">eramic crowns </w:t>
                </w:r>
                <w:r w:rsidR="000F50F1">
                  <w:rPr>
                    <w:b/>
                  </w:rPr>
                  <w:t xml:space="preserve">are capable of </w:t>
                </w:r>
                <w:r w:rsidR="006979D3">
                  <w:rPr>
                    <w:b/>
                  </w:rPr>
                  <w:t>produc</w:t>
                </w:r>
                <w:r w:rsidR="000F50F1">
                  <w:rPr>
                    <w:b/>
                  </w:rPr>
                  <w:t>ing</w:t>
                </w:r>
                <w:r w:rsidR="0092755E">
                  <w:rPr>
                    <w:b/>
                  </w:rPr>
                  <w:t xml:space="preserve"> </w:t>
                </w:r>
                <w:r w:rsidR="00F45DB1">
                  <w:rPr>
                    <w:b/>
                  </w:rPr>
                  <w:t>comparable</w:t>
                </w:r>
                <w:r w:rsidR="006979D3">
                  <w:rPr>
                    <w:b/>
                  </w:rPr>
                  <w:t xml:space="preserve"> </w:t>
                </w:r>
                <w:r w:rsidR="0092755E">
                  <w:rPr>
                    <w:b/>
                  </w:rPr>
                  <w:t>antagonist</w:t>
                </w:r>
                <w:r w:rsidR="00CC1C34">
                  <w:rPr>
                    <w:b/>
                  </w:rPr>
                  <w:t xml:space="preserve"> we</w:t>
                </w:r>
                <w:r w:rsidR="00F45DB1">
                  <w:rPr>
                    <w:b/>
                  </w:rPr>
                  <w:t xml:space="preserve">ar to </w:t>
                </w:r>
                <w:r>
                  <w:rPr>
                    <w:b/>
                  </w:rPr>
                  <w:t xml:space="preserve">metal-ceramic crowns in posterior </w:t>
                </w:r>
                <w:r w:rsidR="000F50F1">
                  <w:rPr>
                    <w:b/>
                  </w:rPr>
                  <w:t>single-</w:t>
                </w:r>
                <w:r>
                  <w:rPr>
                    <w:b/>
                  </w:rPr>
                  <w:t xml:space="preserve">tooth prostheses. </w:t>
                </w:r>
              </w:p>
              <w:p w:rsidR="00CC1C34" w:rsidRDefault="00ED1E4E" w:rsidP="002972EE">
                <w:pPr>
                  <w:ind w:left="0" w:firstLine="0"/>
                  <w:rPr>
                    <w:b/>
                  </w:rPr>
                </w:pPr>
                <w:r>
                  <w:rPr>
                    <w:b/>
                  </w:rPr>
                  <w:t>Material properties, production and finishing processes,</w:t>
                </w:r>
                <w:r w:rsidR="004A6CA9">
                  <w:rPr>
                    <w:b/>
                  </w:rPr>
                  <w:t xml:space="preserve"> and </w:t>
                </w:r>
                <w:r w:rsidR="0092755E">
                  <w:rPr>
                    <w:b/>
                  </w:rPr>
                  <w:t>patient</w:t>
                </w:r>
                <w:r w:rsidR="00591DAE">
                  <w:rPr>
                    <w:b/>
                  </w:rPr>
                  <w:t>-based pH and occlusal conditions</w:t>
                </w:r>
                <w:r w:rsidR="004A6CA9">
                  <w:rPr>
                    <w:b/>
                  </w:rPr>
                  <w:t xml:space="preserve"> </w:t>
                </w:r>
                <w:r w:rsidR="00591DAE">
                  <w:rPr>
                    <w:b/>
                  </w:rPr>
                  <w:t xml:space="preserve">appear to </w:t>
                </w:r>
                <w:r w:rsidR="0092755E">
                  <w:rPr>
                    <w:b/>
                  </w:rPr>
                  <w:t>influence opposing wear</w:t>
                </w:r>
                <w:r>
                  <w:rPr>
                    <w:b/>
                  </w:rPr>
                  <w:t xml:space="preserve"> in ceramic crowns. </w:t>
                </w:r>
              </w:p>
              <w:p w:rsidR="0082674C" w:rsidRDefault="001666F7" w:rsidP="002972EE">
                <w:pPr>
                  <w:ind w:left="0" w:firstLine="0"/>
                  <w:rPr>
                    <w:b/>
                  </w:rPr>
                </w:pPr>
                <w:r>
                  <w:rPr>
                    <w:b/>
                  </w:rPr>
                  <w:t>More long</w:t>
                </w:r>
                <w:r w:rsidR="00B25945">
                  <w:rPr>
                    <w:b/>
                  </w:rPr>
                  <w:t>-</w:t>
                </w:r>
                <w:r>
                  <w:rPr>
                    <w:b/>
                  </w:rPr>
                  <w:t>term studies and high-level research</w:t>
                </w:r>
                <w:r w:rsidR="0082674C">
                  <w:rPr>
                    <w:b/>
                  </w:rPr>
                  <w:t xml:space="preserve"> directly addressing </w:t>
                </w:r>
                <w:r>
                  <w:rPr>
                    <w:b/>
                  </w:rPr>
                  <w:t xml:space="preserve">antagonist wear between various crown materials </w:t>
                </w:r>
                <w:r w:rsidR="0082674C">
                  <w:rPr>
                    <w:b/>
                  </w:rPr>
                  <w:t>are</w:t>
                </w:r>
                <w:r>
                  <w:rPr>
                    <w:b/>
                  </w:rPr>
                  <w:t xml:space="preserve"> needed.</w:t>
                </w:r>
              </w:p>
              <w:p w:rsidR="002972EE" w:rsidRPr="0082674C" w:rsidRDefault="0082674C" w:rsidP="002972EE">
                <w:pPr>
                  <w:ind w:left="0" w:firstLine="0"/>
                  <w:rPr>
                    <w:b/>
                  </w:rPr>
                </w:pPr>
                <w:r>
                  <w:rPr>
                    <w:b/>
                  </w:rPr>
                  <w:t xml:space="preserve">Antagonist wear should be </w:t>
                </w:r>
                <w:r w:rsidR="00E710DC">
                  <w:rPr>
                    <w:b/>
                  </w:rPr>
                  <w:t xml:space="preserve">one of the many </w:t>
                </w:r>
                <w:r>
                  <w:rPr>
                    <w:b/>
                  </w:rPr>
                  <w:t>factors</w:t>
                </w:r>
                <w:r w:rsidR="00E710DC">
                  <w:rPr>
                    <w:b/>
                  </w:rPr>
                  <w:t xml:space="preserve"> considered</w:t>
                </w:r>
                <w:r>
                  <w:rPr>
                    <w:b/>
                  </w:rPr>
                  <w:t xml:space="preserve"> in choosing a crown material </w:t>
                </w:r>
                <w:r w:rsidR="00E710DC">
                  <w:rPr>
                    <w:b/>
                  </w:rPr>
                  <w:t>for</w:t>
                </w:r>
                <w:r>
                  <w:rPr>
                    <w:b/>
                  </w:rPr>
                  <w:t xml:space="preserve"> a respective case.</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23C" w:rsidRDefault="0005323C" w:rsidP="00692E4D">
      <w:pPr>
        <w:spacing w:after="0" w:line="240" w:lineRule="auto"/>
      </w:pPr>
      <w:r>
        <w:separator/>
      </w:r>
    </w:p>
  </w:endnote>
  <w:endnote w:type="continuationSeparator" w:id="0">
    <w:p w:rsidR="0005323C" w:rsidRDefault="0005323C"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23C" w:rsidRDefault="0005323C" w:rsidP="00692E4D">
      <w:pPr>
        <w:spacing w:after="0" w:line="240" w:lineRule="auto"/>
      </w:pPr>
      <w:r>
        <w:separator/>
      </w:r>
    </w:p>
  </w:footnote>
  <w:footnote w:type="continuationSeparator" w:id="0">
    <w:p w:rsidR="0005323C" w:rsidRDefault="0005323C"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oNotDisplayPageBoundaries/>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11817"/>
    <w:rsid w:val="00016288"/>
    <w:rsid w:val="000258B6"/>
    <w:rsid w:val="000353D8"/>
    <w:rsid w:val="0005323C"/>
    <w:rsid w:val="000573BB"/>
    <w:rsid w:val="000B47F4"/>
    <w:rsid w:val="000C65D6"/>
    <w:rsid w:val="000E47EE"/>
    <w:rsid w:val="000F3BDB"/>
    <w:rsid w:val="000F50F1"/>
    <w:rsid w:val="00140973"/>
    <w:rsid w:val="001527D1"/>
    <w:rsid w:val="001666F7"/>
    <w:rsid w:val="00192604"/>
    <w:rsid w:val="001B1181"/>
    <w:rsid w:val="001C073A"/>
    <w:rsid w:val="00200BF2"/>
    <w:rsid w:val="0023187B"/>
    <w:rsid w:val="002967BF"/>
    <w:rsid w:val="002972EE"/>
    <w:rsid w:val="002E6FF2"/>
    <w:rsid w:val="00325CFE"/>
    <w:rsid w:val="0035387A"/>
    <w:rsid w:val="00362CAC"/>
    <w:rsid w:val="003658AD"/>
    <w:rsid w:val="003B2868"/>
    <w:rsid w:val="004112F5"/>
    <w:rsid w:val="004816C3"/>
    <w:rsid w:val="004A6CA9"/>
    <w:rsid w:val="004B1110"/>
    <w:rsid w:val="0053356B"/>
    <w:rsid w:val="00551B11"/>
    <w:rsid w:val="00591DAE"/>
    <w:rsid w:val="005C194C"/>
    <w:rsid w:val="005F06DC"/>
    <w:rsid w:val="006255BB"/>
    <w:rsid w:val="00657CF8"/>
    <w:rsid w:val="006677D6"/>
    <w:rsid w:val="00672CAF"/>
    <w:rsid w:val="00692E4D"/>
    <w:rsid w:val="006979D3"/>
    <w:rsid w:val="006A2AEF"/>
    <w:rsid w:val="006A5E4B"/>
    <w:rsid w:val="006D1869"/>
    <w:rsid w:val="006E133E"/>
    <w:rsid w:val="007278F8"/>
    <w:rsid w:val="00746A56"/>
    <w:rsid w:val="00780831"/>
    <w:rsid w:val="0079393E"/>
    <w:rsid w:val="007D7C7A"/>
    <w:rsid w:val="0082674C"/>
    <w:rsid w:val="0084217E"/>
    <w:rsid w:val="0086675F"/>
    <w:rsid w:val="008A3451"/>
    <w:rsid w:val="008F75C8"/>
    <w:rsid w:val="0092755E"/>
    <w:rsid w:val="00931782"/>
    <w:rsid w:val="0094031A"/>
    <w:rsid w:val="00982C40"/>
    <w:rsid w:val="00A016FF"/>
    <w:rsid w:val="00A13D32"/>
    <w:rsid w:val="00A228DA"/>
    <w:rsid w:val="00A36FC9"/>
    <w:rsid w:val="00A5046F"/>
    <w:rsid w:val="00A5548D"/>
    <w:rsid w:val="00B25945"/>
    <w:rsid w:val="00B42B6C"/>
    <w:rsid w:val="00B828F6"/>
    <w:rsid w:val="00BE1593"/>
    <w:rsid w:val="00BF118D"/>
    <w:rsid w:val="00BF5544"/>
    <w:rsid w:val="00C41755"/>
    <w:rsid w:val="00C97B6A"/>
    <w:rsid w:val="00CA6413"/>
    <w:rsid w:val="00CB2A71"/>
    <w:rsid w:val="00CC1C34"/>
    <w:rsid w:val="00D43CC6"/>
    <w:rsid w:val="00D743E2"/>
    <w:rsid w:val="00DD26F4"/>
    <w:rsid w:val="00E234D3"/>
    <w:rsid w:val="00E250F7"/>
    <w:rsid w:val="00E4293E"/>
    <w:rsid w:val="00E710DC"/>
    <w:rsid w:val="00E77F40"/>
    <w:rsid w:val="00E93E8D"/>
    <w:rsid w:val="00E97CD4"/>
    <w:rsid w:val="00ED1E4E"/>
    <w:rsid w:val="00F32487"/>
    <w:rsid w:val="00F45DB1"/>
    <w:rsid w:val="00F500CC"/>
    <w:rsid w:val="00F72939"/>
    <w:rsid w:val="00F76708"/>
    <w:rsid w:val="00FC095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B33D2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styleId="UnresolvedMention">
    <w:name w:val="Unresolved Mention"/>
    <w:basedOn w:val="DefaultParagraphFont"/>
    <w:uiPriority w:val="99"/>
    <w:semiHidden/>
    <w:unhideWhenUsed/>
    <w:rsid w:val="00E9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1027">
      <w:bodyDiv w:val="1"/>
      <w:marLeft w:val="0"/>
      <w:marRight w:val="0"/>
      <w:marTop w:val="0"/>
      <w:marBottom w:val="0"/>
      <w:divBdr>
        <w:top w:val="none" w:sz="0" w:space="0" w:color="auto"/>
        <w:left w:val="none" w:sz="0" w:space="0" w:color="auto"/>
        <w:bottom w:val="none" w:sz="0" w:space="0" w:color="auto"/>
        <w:right w:val="none" w:sz="0" w:space="0" w:color="auto"/>
      </w:divBdr>
    </w:div>
    <w:div w:id="844172298">
      <w:bodyDiv w:val="1"/>
      <w:marLeft w:val="0"/>
      <w:marRight w:val="0"/>
      <w:marTop w:val="0"/>
      <w:marBottom w:val="0"/>
      <w:divBdr>
        <w:top w:val="none" w:sz="0" w:space="0" w:color="auto"/>
        <w:left w:val="none" w:sz="0" w:space="0" w:color="auto"/>
        <w:bottom w:val="none" w:sz="0" w:space="0" w:color="auto"/>
        <w:right w:val="none" w:sz="0" w:space="0" w:color="auto"/>
      </w:divBdr>
    </w:div>
    <w:div w:id="1435512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67/mpr.2002.12385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prosdent.2015.03.0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38/ijos.2013.7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bm.net/index.aspx?o=10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93421707BEB54348AFAA96A0CCC87F08"/>
        <w:category>
          <w:name w:val="General"/>
          <w:gallery w:val="placeholder"/>
        </w:category>
        <w:types>
          <w:type w:val="bbPlcHdr"/>
        </w:types>
        <w:behaviors>
          <w:behavior w:val="content"/>
        </w:behaviors>
        <w:guid w:val="{5AF634BD-00BD-AC44-A3C3-E64A828C0828}"/>
      </w:docPartPr>
      <w:docPartBody>
        <w:p w:rsidR="00F33A0F" w:rsidRDefault="00D61CC6" w:rsidP="00D61CC6">
          <w:pPr>
            <w:pStyle w:val="93421707BEB54348AFAA96A0CCC87F08"/>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0369A"/>
    <w:rsid w:val="0028328F"/>
    <w:rsid w:val="002D0D1F"/>
    <w:rsid w:val="00B14425"/>
    <w:rsid w:val="00D61CC6"/>
    <w:rsid w:val="00F33A0F"/>
    <w:rsid w:val="00F9691A"/>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61CC6"/>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93421707BEB54348AFAA96A0CCC87F08">
    <w:name w:val="93421707BEB54348AFAA96A0CCC87F08"/>
    <w:rsid w:val="00D61CC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Wedige, Alex</cp:lastModifiedBy>
  <cp:revision>17</cp:revision>
  <dcterms:created xsi:type="dcterms:W3CDTF">2020-11-04T03:42:00Z</dcterms:created>
  <dcterms:modified xsi:type="dcterms:W3CDTF">2020-11-10T23:31:00Z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