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5A-3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Maisie </w:t>
                </w:r>
                <w:proofErr w:type="spellStart"/>
                <w:r>
                  <w:rPr>
                    <w:b/>
                  </w:rPr>
                  <w:t>Tolzmann</w:t>
                </w:r>
                <w:proofErr w:type="spellEnd"/>
                <w:r>
                  <w:rPr>
                    <w:b/>
                  </w:rPr>
                  <w:t xml:space="preserve">, Kimberly Kaiser, Nadiya Choi, Greta </w:t>
                </w:r>
                <w:proofErr w:type="spellStart"/>
                <w:r>
                  <w:rPr>
                    <w:b/>
                  </w:rPr>
                  <w:t>Hevesi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Which material is better for a </w:t>
                </w:r>
                <w:proofErr w:type="spellStart"/>
                <w:r>
                  <w:rPr>
                    <w:b/>
                  </w:rPr>
                  <w:t>longspan</w:t>
                </w:r>
                <w:proofErr w:type="spellEnd"/>
                <w:r>
                  <w:rPr>
                    <w:b/>
                  </w:rPr>
                  <w:t xml:space="preserve"> fixed partial denture, porcelain-fused to metal or all-ceramic?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replacing multiple teeth with </w:t>
                </w:r>
                <w:proofErr w:type="spellStart"/>
                <w:r>
                  <w:rPr>
                    <w:b/>
                  </w:rPr>
                  <w:t>longspan</w:t>
                </w:r>
                <w:proofErr w:type="spellEnd"/>
                <w:r>
                  <w:rPr>
                    <w:b/>
                  </w:rPr>
                  <w:t xml:space="preserve"> fixed partial denture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14097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All</w:t>
                </w:r>
                <w:r w:rsidR="0086675F">
                  <w:rPr>
                    <w:b/>
                  </w:rPr>
                  <w:t>-</w:t>
                </w:r>
                <w:r>
                  <w:rPr>
                    <w:b/>
                  </w:rPr>
                  <w:t>c</w:t>
                </w:r>
                <w:r w:rsidR="006677D6">
                  <w:rPr>
                    <w:b/>
                  </w:rPr>
                  <w:t>eramic crowns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14097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Metal-</w:t>
                </w:r>
                <w:r w:rsidR="0086675F">
                  <w:rPr>
                    <w:b/>
                  </w:rPr>
                  <w:t>c</w:t>
                </w:r>
                <w:r>
                  <w:rPr>
                    <w:b/>
                  </w:rPr>
                  <w:t xml:space="preserve">eramic </w:t>
                </w:r>
                <w:r w:rsidR="0086675F">
                  <w:rPr>
                    <w:b/>
                  </w:rPr>
                  <w:t>c</w:t>
                </w:r>
                <w:r>
                  <w:rPr>
                    <w:b/>
                  </w:rPr>
                  <w:t>rowns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More successful outcome</w:t>
                </w:r>
                <w:r w:rsidR="006677D6"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patients replacing </w:t>
                </w:r>
                <w:proofErr w:type="spellStart"/>
                <w:r>
                  <w:rPr>
                    <w:b/>
                  </w:rPr>
                  <w:t>mutlipel</w:t>
                </w:r>
                <w:proofErr w:type="spellEnd"/>
                <w:r>
                  <w:rPr>
                    <w:b/>
                  </w:rPr>
                  <w:t xml:space="preserve"> teeth with a </w:t>
                </w:r>
                <w:proofErr w:type="spellStart"/>
                <w:r>
                  <w:rPr>
                    <w:b/>
                  </w:rPr>
                  <w:t>longspan</w:t>
                </w:r>
                <w:proofErr w:type="spellEnd"/>
                <w:r>
                  <w:rPr>
                    <w:b/>
                  </w:rPr>
                  <w:t xml:space="preserve"> fixed partial denture, which material will make a more successful restoration, porcelain-fused to metal or all-ceramic?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Metal-ceramic should be the first option when considering which material to use for a multiple-unit FDP restoration.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6677D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11/01/20</w:t>
                </w:r>
                <w:r w:rsidR="003F6F06">
                  <w:rPr>
                    <w:b/>
                  </w:rPr>
                  <w:t>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6677D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Located articles that focused on the strengths and weaknesses of all-ceramic verses porcelain-fused to metal; searched anterior verses posterior bridges; searched long-span verses single crown; what other factors contribute to material selection.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3F6F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Fixed Partial Denture (FPD), long-span FPD</w:t>
                </w:r>
                <w:r w:rsidR="006677D6">
                  <w:rPr>
                    <w:b/>
                  </w:rPr>
                  <w:t xml:space="preserve">, </w:t>
                </w:r>
                <w:r>
                  <w:rPr>
                    <w:b/>
                  </w:rPr>
                  <w:t>all-ceramic</w:t>
                </w:r>
                <w:r w:rsidR="00E93E8D">
                  <w:rPr>
                    <w:b/>
                  </w:rPr>
                  <w:t xml:space="preserve">, </w:t>
                </w:r>
                <w:r w:rsidR="006677D6">
                  <w:rPr>
                    <w:b/>
                  </w:rPr>
                  <w:t>Zirconium, Dental Porcelai</w:t>
                </w:r>
                <w:r w:rsidR="00E93E8D">
                  <w:rPr>
                    <w:b/>
                  </w:rPr>
                  <w:t xml:space="preserve">n, Metal Ceramic Alloys, </w:t>
                </w:r>
                <w:r>
                  <w:rPr>
                    <w:b/>
                  </w:rPr>
                  <w:t xml:space="preserve">Dental Materials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F53022" w:rsidRDefault="00362785" w:rsidP="003F6F06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3F6F06">
                  <w:rPr>
                    <w:b/>
                  </w:rPr>
                  <w:t>Pjetursson</w:t>
                </w:r>
                <w:proofErr w:type="spellEnd"/>
                <w:r w:rsidRPr="003F6F06">
                  <w:rPr>
                    <w:b/>
                  </w:rPr>
                  <w:t xml:space="preserve">, </w:t>
                </w:r>
                <w:proofErr w:type="spellStart"/>
                <w:r w:rsidRPr="003F6F06">
                  <w:rPr>
                    <w:b/>
                  </w:rPr>
                  <w:t>Bjarni</w:t>
                </w:r>
                <w:proofErr w:type="spellEnd"/>
                <w:r w:rsidRPr="003F6F06">
                  <w:rPr>
                    <w:b/>
                  </w:rPr>
                  <w:t xml:space="preserve"> </w:t>
                </w:r>
                <w:proofErr w:type="spellStart"/>
                <w:r w:rsidRPr="003F6F06">
                  <w:rPr>
                    <w:b/>
                  </w:rPr>
                  <w:t>Elvar</w:t>
                </w:r>
                <w:proofErr w:type="spellEnd"/>
                <w:r w:rsidRPr="003F6F06">
                  <w:rPr>
                    <w:b/>
                  </w:rPr>
                  <w:t xml:space="preserve">, et al. “All-ceramic or metal-ceramic tooth-supported fixed dental prostheses (FDPs)? A systematic review of the survival and complication </w:t>
                </w:r>
                <w:r w:rsidRPr="003F6F06">
                  <w:rPr>
                    <w:b/>
                  </w:rPr>
                  <w:lastRenderedPageBreak/>
                  <w:t xml:space="preserve">rates. Part II: </w:t>
                </w:r>
                <w:proofErr w:type="spellStart"/>
                <w:r w:rsidRPr="003F6F06">
                  <w:rPr>
                    <w:b/>
                  </w:rPr>
                  <w:t>Mutliple</w:t>
                </w:r>
                <w:proofErr w:type="spellEnd"/>
                <w:r w:rsidRPr="003F6F06">
                  <w:rPr>
                    <w:b/>
                  </w:rPr>
                  <w:t xml:space="preserve">-unit FDPs.” </w:t>
                </w:r>
                <w:r w:rsidRPr="003F6F06">
                  <w:rPr>
                    <w:b/>
                    <w:i/>
                    <w:iCs/>
                  </w:rPr>
                  <w:t>Dental Materials</w:t>
                </w:r>
                <w:r w:rsidRPr="003F6F06">
                  <w:rPr>
                    <w:b/>
                  </w:rPr>
                  <w:t xml:space="preserve">, vol. 31, no. 6, 2015, pp. 624-639., </w:t>
                </w:r>
                <w:proofErr w:type="spellStart"/>
                <w:r w:rsidRPr="003F6F06">
                  <w:rPr>
                    <w:b/>
                  </w:rPr>
                  <w:t>doi</w:t>
                </w:r>
                <w:proofErr w:type="spellEnd"/>
                <w:r w:rsidRPr="003F6F06">
                  <w:rPr>
                    <w:b/>
                  </w:rPr>
                  <w:t xml:space="preserve">: </w:t>
                </w:r>
                <w:hyperlink r:id="rId11" w:history="1">
                  <w:r w:rsidRPr="003F6F06">
                    <w:rPr>
                      <w:rStyle w:val="Hyperlink"/>
                      <w:b/>
                    </w:rPr>
                    <w:t>https</w:t>
                  </w:r>
                </w:hyperlink>
                <w:hyperlink r:id="rId12" w:history="1">
                  <w:r w:rsidRPr="003F6F06">
                    <w:rPr>
                      <w:rStyle w:val="Hyperlink"/>
                      <w:b/>
                    </w:rPr>
                    <w:t>://doi.org/10.1016/j.dental.</w:t>
                  </w:r>
                </w:hyperlink>
                <w:hyperlink r:id="rId13" w:history="1">
                  <w:r w:rsidRPr="003F6F06">
                    <w:rPr>
                      <w:rStyle w:val="Hyperlink"/>
                      <w:b/>
                    </w:rPr>
                    <w:t>2015.02.013</w:t>
                  </w:r>
                </w:hyperlink>
              </w:p>
              <w:p w:rsidR="009D197A" w:rsidRDefault="00362785" w:rsidP="009D197A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3F6F06">
                  <w:rPr>
                    <w:b/>
                  </w:rPr>
                  <w:t>Sailer</w:t>
                </w:r>
                <w:proofErr w:type="spellEnd"/>
                <w:r w:rsidRPr="003F6F06">
                  <w:rPr>
                    <w:b/>
                  </w:rPr>
                  <w:t xml:space="preserve"> I, </w:t>
                </w:r>
                <w:proofErr w:type="spellStart"/>
                <w:r w:rsidRPr="003F6F06">
                  <w:rPr>
                    <w:b/>
                  </w:rPr>
                  <w:t>Strasding</w:t>
                </w:r>
                <w:proofErr w:type="spellEnd"/>
                <w:r w:rsidRPr="003F6F06">
                  <w:rPr>
                    <w:b/>
                  </w:rPr>
                  <w:t xml:space="preserve"> M, Valente NA, </w:t>
                </w:r>
                <w:proofErr w:type="spellStart"/>
                <w:r w:rsidRPr="003F6F06">
                  <w:rPr>
                    <w:b/>
                  </w:rPr>
                  <w:t>Zwahlen</w:t>
                </w:r>
                <w:proofErr w:type="spellEnd"/>
                <w:r w:rsidRPr="003F6F06">
                  <w:rPr>
                    <w:b/>
                  </w:rPr>
                  <w:t xml:space="preserve"> M, Liu S, </w:t>
                </w:r>
                <w:proofErr w:type="spellStart"/>
                <w:r w:rsidRPr="003F6F06">
                  <w:rPr>
                    <w:b/>
                  </w:rPr>
                  <w:t>Pjetursson</w:t>
                </w:r>
                <w:proofErr w:type="spellEnd"/>
                <w:r w:rsidRPr="003F6F06">
                  <w:rPr>
                    <w:b/>
                  </w:rPr>
                  <w:t xml:space="preserve"> BE. “A systematic review of the survival and complication rates of zirconia-ceramic and metal-ceramic multiple-unit fixed dental prostheses.” </w:t>
                </w:r>
                <w:r w:rsidRPr="003F6F06">
                  <w:rPr>
                    <w:b/>
                    <w:i/>
                    <w:iCs/>
                  </w:rPr>
                  <w:t xml:space="preserve">Clinical Oral Implants Research, </w:t>
                </w:r>
                <w:r w:rsidRPr="003F6F06">
                  <w:rPr>
                    <w:b/>
                  </w:rPr>
                  <w:t xml:space="preserve">vol. 29, no. S16, 2018, pp. 184-198., </w:t>
                </w:r>
                <w:proofErr w:type="spellStart"/>
                <w:r w:rsidRPr="003F6F06">
                  <w:rPr>
                    <w:b/>
                  </w:rPr>
                  <w:t>doi</w:t>
                </w:r>
                <w:proofErr w:type="spellEnd"/>
                <w:r w:rsidRPr="003F6F06">
                  <w:rPr>
                    <w:b/>
                  </w:rPr>
                  <w:t>: 10.1111/clr.13277</w:t>
                </w:r>
              </w:p>
              <w:p w:rsidR="003F6F06" w:rsidRPr="009D197A" w:rsidRDefault="009D197A" w:rsidP="009D197A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Sailer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I, Balmer M, </w:t>
                </w: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Hüsler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J, </w:t>
                </w: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Hämmerle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CHF, </w:t>
                </w: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Känel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S, </w:t>
                </w: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Thoma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DS. 10-year randomized trial (RCT) of zirconia-ceramic and metal-ceramic fixed dental prostheses. J Dent. 2018 </w:t>
                </w:r>
                <w:proofErr w:type="gram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Sep;76:32</w:t>
                </w:r>
                <w:proofErr w:type="gram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-39. </w:t>
                </w: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doi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: 10.1016/j.jdent.2018.05.015. </w:t>
                </w:r>
                <w:proofErr w:type="spellStart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Epub</w:t>
                </w:r>
                <w:proofErr w:type="spellEnd"/>
                <w:r w:rsidRPr="009D197A"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2018 May 25. PMID: 29807060</w:t>
                </w:r>
              </w:p>
              <w:p w:rsidR="00692E4D" w:rsidRPr="00974240" w:rsidRDefault="00692E4D" w:rsidP="003F6F06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3F6F06" w:rsidRPr="003F6F06" w:rsidRDefault="003F6F06" w:rsidP="003F6F06">
                <w:pPr>
                  <w:pStyle w:val="ListParagraph"/>
                  <w:numPr>
                    <w:ilvl w:val="0"/>
                    <w:numId w:val="12"/>
                  </w:numPr>
                </w:pPr>
                <w:r w:rsidRPr="003F6F06">
                  <w:rPr>
                    <w:b/>
                  </w:rPr>
                  <w:t>Systematic review</w:t>
                </w:r>
                <w:r w:rsidR="009D197A">
                  <w:rPr>
                    <w:b/>
                  </w:rPr>
                  <w:t xml:space="preserve"> of cohort study </w:t>
                </w:r>
                <w:bookmarkStart w:id="0" w:name="_GoBack"/>
                <w:bookmarkEnd w:id="0"/>
              </w:p>
              <w:p w:rsidR="009D197A" w:rsidRPr="009D197A" w:rsidRDefault="003F6F06" w:rsidP="003F6F06">
                <w:pPr>
                  <w:pStyle w:val="ListParagraph"/>
                  <w:numPr>
                    <w:ilvl w:val="0"/>
                    <w:numId w:val="12"/>
                  </w:numPr>
                </w:pPr>
                <w:proofErr w:type="spellStart"/>
                <w:r>
                  <w:rPr>
                    <w:b/>
                  </w:rPr>
                  <w:t>Systemaitc</w:t>
                </w:r>
                <w:proofErr w:type="spellEnd"/>
                <w:r>
                  <w:rPr>
                    <w:b/>
                  </w:rPr>
                  <w:t xml:space="preserve"> review and meta-analysis</w:t>
                </w:r>
                <w:r w:rsidRPr="003F6F06">
                  <w:rPr>
                    <w:b/>
                  </w:rPr>
                  <w:t xml:space="preserve"> </w:t>
                </w:r>
              </w:p>
              <w:p w:rsidR="00692E4D" w:rsidRPr="003F6F06" w:rsidRDefault="009D197A" w:rsidP="003F6F06">
                <w:pPr>
                  <w:pStyle w:val="ListParagraph"/>
                  <w:numPr>
                    <w:ilvl w:val="0"/>
                    <w:numId w:val="12"/>
                  </w:numPr>
                </w:pPr>
                <w:r>
                  <w:rPr>
                    <w:b/>
                  </w:rPr>
                  <w:t xml:space="preserve">Randomized control trial (RCT)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5C194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The s</w:t>
                </w:r>
                <w:r w:rsidR="00E93E8D">
                  <w:rPr>
                    <w:b/>
                  </w:rPr>
                  <w:t>tudies addressed our PICO question</w:t>
                </w:r>
                <w:r w:rsidR="003F6F06">
                  <w:rPr>
                    <w:b/>
                  </w:rPr>
                  <w:t xml:space="preserve"> and had high levels of evidence</w:t>
                </w:r>
                <w:r w:rsidR="00E93E8D">
                  <w:rPr>
                    <w:b/>
                  </w:rPr>
                  <w:t xml:space="preserve">.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sdt>
              <w:sdtPr>
                <w:rPr>
                  <w:b/>
                </w:rPr>
                <w:id w:val="-287511691"/>
                <w:placeholder>
                  <w:docPart w:val="93421707BEB54348AFAA96A0CCC87F08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3F6F06" w:rsidRDefault="003F6F06" w:rsidP="003F6F06">
                    <w:pPr>
                      <w:ind w:left="0" w:firstLine="0"/>
                    </w:pPr>
                    <w:r>
                      <w:rPr>
                        <w:b/>
                      </w:rPr>
                      <w:t xml:space="preserve">All of these articles supported the </w:t>
                    </w:r>
                    <w:proofErr w:type="spellStart"/>
                    <w:r>
                      <w:rPr>
                        <w:b/>
                      </w:rPr>
                      <w:t>conlclusion</w:t>
                    </w:r>
                    <w:proofErr w:type="spellEnd"/>
                    <w:r>
                      <w:rPr>
                        <w:b/>
                      </w:rPr>
                      <w:t xml:space="preserve"> that metal-ceramic FDPs are top-choice </w:t>
                    </w:r>
                    <w:proofErr w:type="spellStart"/>
                    <w:r>
                      <w:rPr>
                        <w:b/>
                      </w:rPr>
                      <w:t>treatmenet</w:t>
                    </w:r>
                    <w:proofErr w:type="spellEnd"/>
                    <w:r>
                      <w:rPr>
                        <w:b/>
                      </w:rPr>
                      <w:t xml:space="preserve"> options for patients with edentulous areas looking to get multiple-unit FDP restorations. </w:t>
                    </w:r>
                  </w:p>
                  <w:p w:rsidR="00692E4D" w:rsidRPr="006A2AEF" w:rsidRDefault="00692E4D" w:rsidP="00A5046F">
                    <w:pPr>
                      <w:ind w:left="0" w:firstLine="0"/>
                      <w:rPr>
                        <w:b/>
                      </w:rPr>
                    </w:pPr>
                  </w:p>
                </w:tc>
              </w:sdtContent>
            </w:sdt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4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8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7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7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97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8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211751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211751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21175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0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21175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211751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2972EE" w:rsidRPr="0082674C" w:rsidRDefault="003F6F06" w:rsidP="003F6F06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Metal-ceramic FDPs overall have higher survival rates and less complication rates such as chipping or framework fracture and are therefore considered the </w:t>
                </w:r>
                <w:proofErr w:type="gramStart"/>
                <w:r>
                  <w:rPr>
                    <w:b/>
                  </w:rPr>
                  <w:t>first choice</w:t>
                </w:r>
                <w:proofErr w:type="gramEnd"/>
                <w:r>
                  <w:rPr>
                    <w:b/>
                  </w:rPr>
                  <w:t xml:space="preserve"> material when placing a multiple-unit FDP restoration. 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51" w:rsidRDefault="00211751" w:rsidP="00692E4D">
      <w:pPr>
        <w:spacing w:after="0" w:line="240" w:lineRule="auto"/>
      </w:pPr>
      <w:r>
        <w:separator/>
      </w:r>
    </w:p>
  </w:endnote>
  <w:endnote w:type="continuationSeparator" w:id="0">
    <w:p w:rsidR="00211751" w:rsidRDefault="00211751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51" w:rsidRDefault="00211751" w:rsidP="00692E4D">
      <w:pPr>
        <w:spacing w:after="0" w:line="240" w:lineRule="auto"/>
      </w:pPr>
      <w:r>
        <w:separator/>
      </w:r>
    </w:p>
  </w:footnote>
  <w:footnote w:type="continuationSeparator" w:id="0">
    <w:p w:rsidR="00211751" w:rsidRDefault="00211751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202B"/>
    <w:multiLevelType w:val="hybridMultilevel"/>
    <w:tmpl w:val="1AB4BFA8"/>
    <w:lvl w:ilvl="0" w:tplc="748CA3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BD6345"/>
    <w:multiLevelType w:val="hybridMultilevel"/>
    <w:tmpl w:val="35348F2E"/>
    <w:lvl w:ilvl="0" w:tplc="580E7F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BA5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845E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0602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48D8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49A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2845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A53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8CE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70304E0"/>
    <w:multiLevelType w:val="hybridMultilevel"/>
    <w:tmpl w:val="7194C4FC"/>
    <w:lvl w:ilvl="0" w:tplc="AF1EBDA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DE3D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6AB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DA88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D2B7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0ED7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C03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F24D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5A8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16288"/>
    <w:rsid w:val="000353D8"/>
    <w:rsid w:val="000573BB"/>
    <w:rsid w:val="000E47EE"/>
    <w:rsid w:val="000F3BDB"/>
    <w:rsid w:val="00140973"/>
    <w:rsid w:val="001666F7"/>
    <w:rsid w:val="00192604"/>
    <w:rsid w:val="001B1181"/>
    <w:rsid w:val="001C073A"/>
    <w:rsid w:val="00200BF2"/>
    <w:rsid w:val="00211751"/>
    <w:rsid w:val="0023187B"/>
    <w:rsid w:val="002967BF"/>
    <w:rsid w:val="002972EE"/>
    <w:rsid w:val="002E6FF2"/>
    <w:rsid w:val="00325CFE"/>
    <w:rsid w:val="00362785"/>
    <w:rsid w:val="00362CAC"/>
    <w:rsid w:val="003B2868"/>
    <w:rsid w:val="003F6F06"/>
    <w:rsid w:val="004112F5"/>
    <w:rsid w:val="004816C3"/>
    <w:rsid w:val="004A6CA9"/>
    <w:rsid w:val="004B1110"/>
    <w:rsid w:val="0053356B"/>
    <w:rsid w:val="00551B11"/>
    <w:rsid w:val="00591DAE"/>
    <w:rsid w:val="005C194C"/>
    <w:rsid w:val="005F06DC"/>
    <w:rsid w:val="006255BB"/>
    <w:rsid w:val="00657CF8"/>
    <w:rsid w:val="006677D6"/>
    <w:rsid w:val="00672CAF"/>
    <w:rsid w:val="00692E4D"/>
    <w:rsid w:val="006979D3"/>
    <w:rsid w:val="006A2AEF"/>
    <w:rsid w:val="006A5E4B"/>
    <w:rsid w:val="006E133E"/>
    <w:rsid w:val="007278F8"/>
    <w:rsid w:val="00746A56"/>
    <w:rsid w:val="00780831"/>
    <w:rsid w:val="007D7C7A"/>
    <w:rsid w:val="0082674C"/>
    <w:rsid w:val="0084217E"/>
    <w:rsid w:val="0086675F"/>
    <w:rsid w:val="008A3451"/>
    <w:rsid w:val="0092755E"/>
    <w:rsid w:val="0094031A"/>
    <w:rsid w:val="00982C40"/>
    <w:rsid w:val="009D197A"/>
    <w:rsid w:val="00A016FF"/>
    <w:rsid w:val="00A13D32"/>
    <w:rsid w:val="00A228DA"/>
    <w:rsid w:val="00A5046F"/>
    <w:rsid w:val="00A5548D"/>
    <w:rsid w:val="00B25945"/>
    <w:rsid w:val="00B828F6"/>
    <w:rsid w:val="00BE1593"/>
    <w:rsid w:val="00BF5544"/>
    <w:rsid w:val="00C41755"/>
    <w:rsid w:val="00CA6413"/>
    <w:rsid w:val="00CB2A71"/>
    <w:rsid w:val="00CC1C34"/>
    <w:rsid w:val="00D43CC6"/>
    <w:rsid w:val="00D743E2"/>
    <w:rsid w:val="00DD26F4"/>
    <w:rsid w:val="00E234D3"/>
    <w:rsid w:val="00E250F7"/>
    <w:rsid w:val="00E4293E"/>
    <w:rsid w:val="00E77F40"/>
    <w:rsid w:val="00E93E8D"/>
    <w:rsid w:val="00E97CD4"/>
    <w:rsid w:val="00ED1E4E"/>
    <w:rsid w:val="00F32487"/>
    <w:rsid w:val="00F45DB1"/>
    <w:rsid w:val="00F500CC"/>
    <w:rsid w:val="00F53022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ABED99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1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j.dental.2015.02.013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dental.2015.02.0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dental.2015.02.0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bm.net/index.aspx?o=10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93421707BEB54348AFAA96A0CCC8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34BD-00BD-AC44-A3C3-E64A828C0828}"/>
      </w:docPartPr>
      <w:docPartBody>
        <w:p w:rsidR="004239F4" w:rsidRDefault="00D61CC6" w:rsidP="00D61CC6">
          <w:pPr>
            <w:pStyle w:val="93421707BEB54348AFAA96A0CCC87F08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4239F4"/>
    <w:rsid w:val="00760A06"/>
    <w:rsid w:val="009024C0"/>
    <w:rsid w:val="00B14425"/>
    <w:rsid w:val="00D61CC6"/>
    <w:rsid w:val="00F9691A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61CC6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  <w:style w:type="paragraph" w:customStyle="1" w:styleId="93421707BEB54348AFAA96A0CCC87F08">
    <w:name w:val="93421707BEB54348AFAA96A0CCC87F08"/>
    <w:rsid w:val="00D61CC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Kaiser, Kimberly</cp:lastModifiedBy>
  <cp:revision>2</cp:revision>
  <dcterms:created xsi:type="dcterms:W3CDTF">2020-11-11T00:12:00Z</dcterms:created>
  <dcterms:modified xsi:type="dcterms:W3CDTF">2020-11-11T00:12:00Z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