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044E26" w:rsidP="00AD0B2B">
                <w:r>
                  <w:t>Claudia VanOpdorp</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044E26" w:rsidP="00CA07DB">
                <w:r>
                  <w:t>8A-2</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044E26" w:rsidRDefault="00044E26" w:rsidP="00044E26">
                <w:pPr>
                  <w:widowControl/>
                  <w:rPr>
                    <w:snapToGrid/>
                  </w:rPr>
                </w:pPr>
                <w:r>
                  <w:rPr>
                    <w:rFonts w:ascii="Arial" w:hAnsi="Arial" w:cs="Arial"/>
                    <w:color w:val="544C49"/>
                    <w:sz w:val="21"/>
                    <w:szCs w:val="21"/>
                    <w:shd w:val="clear" w:color="auto" w:fill="FFFFFF"/>
                  </w:rPr>
                  <w:t>What are the major salivary glands of the oral cavity?</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47652C" w:rsidRDefault="008200B9" w:rsidP="00292BEF">
                <w:r>
                  <w:t xml:space="preserve">There are three major salivary glands in the human oral cavity that each come in a pair. These are the parotid, submandibular, and sublingual glands (Holmberg, Kyle, Hoffman). These glands are each extremely vascularized and innervated, and produce saliva essential to lubricating the oral cavity, dental health, eating, protection, and more (Holmberg, Kyle, Hoffman). </w:t>
                </w:r>
                <w:r w:rsidR="009118EC">
                  <w:t xml:space="preserve">All three of these glands have similar histology and </w:t>
                </w:r>
                <w:r w:rsidR="0047652C">
                  <w:t>conserved anatomy that consists of saliva producing acinar cells (</w:t>
                </w:r>
                <w:proofErr w:type="spellStart"/>
                <w:r w:rsidR="0047652C">
                  <w:t>Porcheri</w:t>
                </w:r>
                <w:proofErr w:type="spellEnd"/>
                <w:r w:rsidR="0047652C">
                  <w:t xml:space="preserve">, </w:t>
                </w:r>
                <w:proofErr w:type="spellStart"/>
                <w:r w:rsidR="0047652C">
                  <w:t>Mitsiadis</w:t>
                </w:r>
                <w:proofErr w:type="spellEnd"/>
                <w:r w:rsidR="0047652C">
                  <w:t xml:space="preserve">). </w:t>
                </w:r>
              </w:p>
              <w:p w:rsidR="0047652C" w:rsidRDefault="0047652C" w:rsidP="00292BEF"/>
              <w:p w:rsidR="009E5F3C" w:rsidRDefault="009118EC" w:rsidP="00292BEF">
                <w:r>
                  <w:t xml:space="preserve">The parotid gland’s main excretory duct is </w:t>
                </w:r>
                <w:proofErr w:type="spellStart"/>
                <w:r>
                  <w:t>Stensen’s</w:t>
                </w:r>
                <w:proofErr w:type="spellEnd"/>
                <w:r>
                  <w:t xml:space="preserve"> duct which empties near the second maxillary molar in the buccal mu</w:t>
                </w:r>
                <w:r w:rsidR="0047652C">
                  <w:t xml:space="preserve">cosa (Holmberg, Kyle, Hoffman). The parotid </w:t>
                </w:r>
                <w:r>
                  <w:t>capsule is closely associated with CN VII, and damage to this a risk upon excisions (Holmberg, Kyle, Hoffman).</w:t>
                </w:r>
                <w:r w:rsidR="0047652C">
                  <w:t xml:space="preserve"> The sublingual gland consists of </w:t>
                </w:r>
                <w:r w:rsidR="00124D36">
                  <w:t>the Bartholin’s duct</w:t>
                </w:r>
                <w:r w:rsidR="0047652C">
                  <w:t xml:space="preserve">, as well as a series of smaller </w:t>
                </w:r>
                <w:proofErr w:type="spellStart"/>
                <w:r w:rsidR="0047652C">
                  <w:t>Rivinus’s</w:t>
                </w:r>
                <w:proofErr w:type="spellEnd"/>
                <w:r w:rsidR="0047652C">
                  <w:t xml:space="preserve"> ducts that secrete onto the floor of the mouth (</w:t>
                </w:r>
                <w:proofErr w:type="spellStart"/>
                <w:r w:rsidR="0047652C">
                  <w:t>Porcheri</w:t>
                </w:r>
                <w:proofErr w:type="spellEnd"/>
                <w:r w:rsidR="0047652C">
                  <w:t xml:space="preserve">, </w:t>
                </w:r>
                <w:proofErr w:type="spellStart"/>
                <w:r w:rsidR="0047652C">
                  <w:t>Mitsiadis</w:t>
                </w:r>
                <w:proofErr w:type="spellEnd"/>
                <w:r w:rsidR="0047652C">
                  <w:t xml:space="preserve">). </w:t>
                </w:r>
                <w:r>
                  <w:t>The submandibular gland, which is more subject to salivary stones, is closely associated with the lingual nerve</w:t>
                </w:r>
                <w:r w:rsidR="00124D36">
                  <w:t xml:space="preserve"> and excretes saliva</w:t>
                </w:r>
                <w:r>
                  <w:t xml:space="preserve"> via the Wharton’s duct in the floor of the mouth (Holmberg, Kyle, Hoffman). </w:t>
                </w:r>
                <w:r w:rsidR="00124D36">
                  <w:t xml:space="preserve">The Wharton’s and Bartholin’s ducts connect at the sublingual </w:t>
                </w:r>
                <w:proofErr w:type="spellStart"/>
                <w:r w:rsidR="00124D36">
                  <w:t>caruncula</w:t>
                </w:r>
                <w:proofErr w:type="spellEnd"/>
                <w:r w:rsidR="00124D36">
                  <w:t xml:space="preserve"> (Holmberg, Kyle, Hoffman).</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8200B9" w:rsidRDefault="008200B9" w:rsidP="008200B9">
                <w:pPr>
                  <w:widowControl/>
                  <w:rPr>
                    <w:rFonts w:ascii="Segoe UI" w:hAnsi="Segoe UI" w:cs="Segoe UI"/>
                    <w:color w:val="212121"/>
                    <w:shd w:val="clear" w:color="auto" w:fill="FFFFFF"/>
                  </w:rPr>
                </w:pPr>
                <w:r>
                  <w:rPr>
                    <w:rFonts w:ascii="Segoe UI" w:hAnsi="Segoe UI" w:cs="Segoe UI"/>
                    <w:color w:val="212121"/>
                    <w:shd w:val="clear" w:color="auto" w:fill="FFFFFF"/>
                  </w:rPr>
                  <w:t>Holmberg, Kyle V, and Matthew P Hoffman. “Anatomy, biogenesis and regeneration of salivary glands.” </w:t>
                </w:r>
                <w:r>
                  <w:rPr>
                    <w:rFonts w:ascii="Segoe UI" w:hAnsi="Segoe UI" w:cs="Segoe UI"/>
                    <w:i/>
                    <w:iCs/>
                    <w:color w:val="212121"/>
                    <w:shd w:val="clear" w:color="auto" w:fill="FFFFFF"/>
                  </w:rPr>
                  <w:t>Monographs in oral science</w:t>
                </w:r>
                <w:r>
                  <w:rPr>
                    <w:rFonts w:ascii="Segoe UI" w:hAnsi="Segoe UI" w:cs="Segoe UI"/>
                    <w:color w:val="212121"/>
                    <w:shd w:val="clear" w:color="auto" w:fill="FFFFFF"/>
                  </w:rPr>
                  <w:t> vol. 24 (2014): 1-13. doi:10.1159/000358776</w:t>
                </w:r>
              </w:p>
              <w:p w:rsidR="009118EC" w:rsidRDefault="009118EC" w:rsidP="008200B9">
                <w:pPr>
                  <w:widowControl/>
                  <w:rPr>
                    <w:rFonts w:ascii="Segoe UI" w:hAnsi="Segoe UI" w:cs="Segoe UI"/>
                    <w:color w:val="212121"/>
                    <w:shd w:val="clear" w:color="auto" w:fill="FFFFFF"/>
                  </w:rPr>
                </w:pPr>
              </w:p>
              <w:p w:rsidR="009118EC" w:rsidRDefault="009118EC" w:rsidP="009118EC">
                <w:pPr>
                  <w:widowControl/>
                  <w:rPr>
                    <w:snapToGrid/>
                  </w:rPr>
                </w:pPr>
                <w:proofErr w:type="spellStart"/>
                <w:r>
                  <w:rPr>
                    <w:rFonts w:ascii="Arial" w:hAnsi="Arial" w:cs="Arial"/>
                    <w:color w:val="222222"/>
                    <w:sz w:val="20"/>
                    <w:shd w:val="clear" w:color="auto" w:fill="FFFFFF"/>
                  </w:rPr>
                  <w:t>Porcheri</w:t>
                </w:r>
                <w:proofErr w:type="spellEnd"/>
                <w:r>
                  <w:rPr>
                    <w:rFonts w:ascii="Arial" w:hAnsi="Arial" w:cs="Arial"/>
                    <w:color w:val="222222"/>
                    <w:sz w:val="20"/>
                    <w:shd w:val="clear" w:color="auto" w:fill="FFFFFF"/>
                  </w:rPr>
                  <w:t xml:space="preserve"> C, </w:t>
                </w:r>
                <w:proofErr w:type="spellStart"/>
                <w:r>
                  <w:rPr>
                    <w:rFonts w:ascii="Arial" w:hAnsi="Arial" w:cs="Arial"/>
                    <w:color w:val="222222"/>
                    <w:sz w:val="20"/>
                    <w:shd w:val="clear" w:color="auto" w:fill="FFFFFF"/>
                  </w:rPr>
                  <w:t>Mitsiadis</w:t>
                </w:r>
                <w:proofErr w:type="spellEnd"/>
                <w:r>
                  <w:rPr>
                    <w:rFonts w:ascii="Arial" w:hAnsi="Arial" w:cs="Arial"/>
                    <w:color w:val="222222"/>
                    <w:sz w:val="20"/>
                    <w:shd w:val="clear" w:color="auto" w:fill="FFFFFF"/>
                  </w:rPr>
                  <w:t xml:space="preserve"> TA. Physiology, Pathology and Regeneration of Salivary Glands. </w:t>
                </w:r>
                <w:r>
                  <w:rPr>
                    <w:rStyle w:val="Emphasis"/>
                    <w:rFonts w:ascii="Arial" w:hAnsi="Arial" w:cs="Arial"/>
                    <w:color w:val="222222"/>
                    <w:sz w:val="20"/>
                    <w:shd w:val="clear" w:color="auto" w:fill="FFFFFF"/>
                  </w:rPr>
                  <w:t>Cells</w:t>
                </w:r>
                <w:r>
                  <w:rPr>
                    <w:rFonts w:ascii="Arial" w:hAnsi="Arial" w:cs="Arial"/>
                    <w:color w:val="222222"/>
                    <w:sz w:val="20"/>
                    <w:shd w:val="clear" w:color="auto" w:fill="FFFFFF"/>
                  </w:rPr>
                  <w:t>. 2019; 8(9):976.</w:t>
                </w:r>
              </w:p>
              <w:p w:rsidR="008200B9" w:rsidRDefault="008200B9" w:rsidP="008200B9">
                <w:pPr>
                  <w:widowControl/>
                  <w:rPr>
                    <w:snapToGrid/>
                  </w:rPr>
                </w:pPr>
              </w:p>
              <w:p w:rsidR="009E5F3C" w:rsidRDefault="009E5F3C" w:rsidP="00292BEF"/>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3E11" w:rsidRDefault="00BE3E11" w:rsidP="00292BEF">
      <w:r>
        <w:separator/>
      </w:r>
    </w:p>
  </w:endnote>
  <w:endnote w:type="continuationSeparator" w:id="0">
    <w:p w:rsidR="00BE3E11" w:rsidRDefault="00BE3E1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3E11" w:rsidRDefault="00BE3E11" w:rsidP="00292BEF">
      <w:r>
        <w:separator/>
      </w:r>
    </w:p>
  </w:footnote>
  <w:footnote w:type="continuationSeparator" w:id="0">
    <w:p w:rsidR="00BE3E11" w:rsidRDefault="00BE3E1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44E26"/>
    <w:rsid w:val="00124D36"/>
    <w:rsid w:val="002223D1"/>
    <w:rsid w:val="00246C4B"/>
    <w:rsid w:val="00292BEF"/>
    <w:rsid w:val="003440A0"/>
    <w:rsid w:val="0047652C"/>
    <w:rsid w:val="006B50F8"/>
    <w:rsid w:val="007B6610"/>
    <w:rsid w:val="008200B9"/>
    <w:rsid w:val="009118EC"/>
    <w:rsid w:val="009E5F3C"/>
    <w:rsid w:val="00B50056"/>
    <w:rsid w:val="00BE3E11"/>
    <w:rsid w:val="00CA07DB"/>
    <w:rsid w:val="00CA1BEB"/>
    <w:rsid w:val="00DF1FAB"/>
    <w:rsid w:val="00ED50DD"/>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72A8"/>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Emphasis">
    <w:name w:val="Emphasis"/>
    <w:basedOn w:val="DefaultParagraphFont"/>
    <w:uiPriority w:val="20"/>
    <w:qFormat/>
    <w:locked/>
    <w:rsid w:val="009118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1197543832">
      <w:bodyDiv w:val="1"/>
      <w:marLeft w:val="0"/>
      <w:marRight w:val="0"/>
      <w:marTop w:val="0"/>
      <w:marBottom w:val="0"/>
      <w:divBdr>
        <w:top w:val="none" w:sz="0" w:space="0" w:color="auto"/>
        <w:left w:val="none" w:sz="0" w:space="0" w:color="auto"/>
        <w:bottom w:val="none" w:sz="0" w:space="0" w:color="auto"/>
        <w:right w:val="none" w:sz="0" w:space="0" w:color="auto"/>
      </w:divBdr>
    </w:div>
    <w:div w:id="1475290504">
      <w:bodyDiv w:val="1"/>
      <w:marLeft w:val="0"/>
      <w:marRight w:val="0"/>
      <w:marTop w:val="0"/>
      <w:marBottom w:val="0"/>
      <w:divBdr>
        <w:top w:val="none" w:sz="0" w:space="0" w:color="auto"/>
        <w:left w:val="none" w:sz="0" w:space="0" w:color="auto"/>
        <w:bottom w:val="none" w:sz="0" w:space="0" w:color="auto"/>
        <w:right w:val="none" w:sz="0" w:space="0" w:color="auto"/>
      </w:divBdr>
    </w:div>
    <w:div w:id="16825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71300C"/>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Vanopdorp, Claudia</cp:lastModifiedBy>
  <cp:revision>2</cp:revision>
  <dcterms:created xsi:type="dcterms:W3CDTF">2020-11-11T23:59:00Z</dcterms:created>
  <dcterms:modified xsi:type="dcterms:W3CDTF">2020-11-11T23:59:00Z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