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Content>
            <w:tc>
              <w:tcPr>
                <w:tcW w:w="8640" w:type="dxa"/>
              </w:tcPr>
              <w:p w:rsidR="00692E4D" w:rsidRDefault="00FC5BE1" w:rsidP="002972EE">
                <w:pPr>
                  <w:ind w:left="0" w:firstLine="0"/>
                  <w:rPr>
                    <w:b/>
                  </w:rPr>
                </w:pPr>
                <w:r>
                  <w:rPr>
                    <w:b/>
                  </w:rPr>
                  <w:t>Group 8A-4</w:t>
                </w:r>
              </w:p>
            </w:tc>
          </w:sdtContent>
        </w:sdt>
      </w:tr>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Content>
            <w:tc>
              <w:tcPr>
                <w:tcW w:w="8640" w:type="dxa"/>
              </w:tcPr>
              <w:p w:rsidR="00692E4D" w:rsidRDefault="00FC5BE1" w:rsidP="00692E4D">
                <w:pPr>
                  <w:ind w:left="0" w:firstLine="0"/>
                  <w:rPr>
                    <w:b/>
                  </w:rPr>
                </w:pPr>
                <w:r>
                  <w:rPr>
                    <w:b/>
                  </w:rPr>
                  <w:t>Jayna Shah, David Wertz, Julia Snell, Trevor Hine</w:t>
                </w:r>
              </w:p>
            </w:tc>
          </w:sdtContent>
        </w:sdt>
      </w:tr>
      <w:tr w:rsidR="00692E4D" w:rsidTr="002E6FF2">
        <w:tc>
          <w:tcPr>
            <w:tcW w:w="8640" w:type="dxa"/>
          </w:tcPr>
          <w:p w:rsidR="00692E4D" w:rsidRDefault="00692E4D" w:rsidP="00692E4D">
            <w:pPr>
              <w:ind w:left="0" w:firstLine="0"/>
              <w:rPr>
                <w:b/>
              </w:rPr>
            </w:pPr>
            <w:r w:rsidRPr="00974240">
              <w:rPr>
                <w:b/>
              </w:rPr>
              <w:t>Clinical Question:</w:t>
            </w:r>
          </w:p>
        </w:tc>
      </w:tr>
      <w:tr w:rsidR="00692E4D" w:rsidTr="002E6FF2">
        <w:sdt>
          <w:sdtPr>
            <w:rPr>
              <w:b/>
            </w:rPr>
            <w:id w:val="-1425953839"/>
            <w:placeholder>
              <w:docPart w:val="CB28A101A52146ED8ABC0548D1368A93"/>
            </w:placeholder>
          </w:sdtPr>
          <w:sdtContent>
            <w:tc>
              <w:tcPr>
                <w:tcW w:w="8640" w:type="dxa"/>
              </w:tcPr>
              <w:p w:rsidR="00692E4D" w:rsidRDefault="00FC5BE1" w:rsidP="00692E4D">
                <w:pPr>
                  <w:ind w:left="0" w:firstLine="0"/>
                  <w:rPr>
                    <w:b/>
                  </w:rPr>
                </w:pPr>
                <w:r>
                  <w:rPr>
                    <w:b/>
                  </w:rPr>
                  <w:t>What treatment can be offered to patients with anterior disc displacement and bilateral masticatory myalgia</w:t>
                </w:r>
              </w:p>
            </w:tc>
          </w:sdtContent>
        </w:sdt>
      </w:tr>
      <w:tr w:rsidR="00692E4D" w:rsidTr="002E6FF2">
        <w:tc>
          <w:tcPr>
            <w:tcW w:w="8640" w:type="dxa"/>
          </w:tcPr>
          <w:p w:rsidR="00692E4D" w:rsidRDefault="00692E4D" w:rsidP="00692E4D">
            <w:pPr>
              <w:ind w:left="0" w:firstLine="0"/>
              <w:rPr>
                <w:b/>
              </w:rPr>
            </w:pPr>
            <w:r w:rsidRPr="00974240">
              <w:rPr>
                <w:b/>
              </w:rPr>
              <w:t>PICO Format:</w:t>
            </w:r>
          </w:p>
        </w:tc>
      </w:tr>
      <w:tr w:rsidR="00692E4D" w:rsidTr="002E6FF2">
        <w:tc>
          <w:tcPr>
            <w:tcW w:w="8640" w:type="dxa"/>
          </w:tcPr>
          <w:p w:rsidR="00692E4D" w:rsidRDefault="00692E4D" w:rsidP="00692E4D">
            <w:pPr>
              <w:ind w:left="0" w:firstLine="0"/>
              <w:rPr>
                <w:b/>
              </w:rPr>
            </w:pPr>
            <w:r>
              <w:rPr>
                <w:b/>
              </w:rPr>
              <w:t>P:</w:t>
            </w:r>
          </w:p>
        </w:tc>
      </w:tr>
      <w:tr w:rsidR="00692E4D" w:rsidTr="002E6FF2">
        <w:sdt>
          <w:sdtPr>
            <w:rPr>
              <w:b/>
            </w:rPr>
            <w:id w:val="514967572"/>
            <w:placeholder>
              <w:docPart w:val="0B496F479641478AA9C18C45B5269562"/>
            </w:placeholder>
          </w:sdtPr>
          <w:sdtContent>
            <w:tc>
              <w:tcPr>
                <w:tcW w:w="8640" w:type="dxa"/>
              </w:tcPr>
              <w:p w:rsidR="00692E4D" w:rsidRDefault="00D23866" w:rsidP="00692E4D">
                <w:pPr>
                  <w:ind w:left="0" w:firstLine="0"/>
                  <w:rPr>
                    <w:b/>
                  </w:rPr>
                </w:pPr>
                <w:r>
                  <w:rPr>
                    <w:b/>
                  </w:rPr>
                  <w:t>Patients experiencing painful clicking of TMJ</w:t>
                </w:r>
              </w:p>
            </w:tc>
          </w:sdtContent>
        </w:sdt>
      </w:tr>
      <w:tr w:rsidR="00692E4D" w:rsidTr="002E6FF2">
        <w:tc>
          <w:tcPr>
            <w:tcW w:w="8640" w:type="dxa"/>
          </w:tcPr>
          <w:p w:rsidR="00692E4D" w:rsidRDefault="00692E4D" w:rsidP="00692E4D">
            <w:pPr>
              <w:ind w:left="0" w:firstLine="0"/>
              <w:rPr>
                <w:b/>
              </w:rPr>
            </w:pPr>
            <w:r>
              <w:rPr>
                <w:b/>
              </w:rPr>
              <w:t>I:</w:t>
            </w:r>
          </w:p>
        </w:tc>
      </w:tr>
      <w:tr w:rsidR="00692E4D" w:rsidTr="002E6FF2">
        <w:sdt>
          <w:sdtPr>
            <w:rPr>
              <w:b/>
            </w:rPr>
            <w:id w:val="-2083594704"/>
            <w:placeholder>
              <w:docPart w:val="420E726688A04571878AAF0AAEBEC280"/>
            </w:placeholder>
          </w:sdtPr>
          <w:sdtContent>
            <w:tc>
              <w:tcPr>
                <w:tcW w:w="8640" w:type="dxa"/>
              </w:tcPr>
              <w:p w:rsidR="00692E4D" w:rsidRDefault="00FC5BE1" w:rsidP="00692E4D">
                <w:pPr>
                  <w:ind w:left="0" w:firstLine="0"/>
                  <w:rPr>
                    <w:b/>
                  </w:rPr>
                </w:pPr>
                <w:r>
                  <w:rPr>
                    <w:b/>
                  </w:rPr>
                  <w:t>Injections of TMJ with occlusal splint</w:t>
                </w:r>
              </w:p>
            </w:tc>
          </w:sdtContent>
        </w:sdt>
      </w:tr>
      <w:tr w:rsidR="00692E4D" w:rsidTr="002E6FF2">
        <w:tc>
          <w:tcPr>
            <w:tcW w:w="8640" w:type="dxa"/>
          </w:tcPr>
          <w:p w:rsidR="00692E4D" w:rsidRDefault="00692E4D" w:rsidP="00692E4D">
            <w:pPr>
              <w:ind w:left="0" w:firstLine="0"/>
              <w:rPr>
                <w:b/>
              </w:rPr>
            </w:pPr>
            <w:r>
              <w:rPr>
                <w:b/>
              </w:rPr>
              <w:t>C:</w:t>
            </w:r>
          </w:p>
        </w:tc>
      </w:tr>
      <w:tr w:rsidR="00692E4D" w:rsidTr="002E6FF2">
        <w:sdt>
          <w:sdtPr>
            <w:rPr>
              <w:b/>
            </w:rPr>
            <w:id w:val="2101905041"/>
            <w:placeholder>
              <w:docPart w:val="A4680AC4DEF54CC7849DE12213A3FF7E"/>
            </w:placeholder>
          </w:sdtPr>
          <w:sdtContent>
            <w:tc>
              <w:tcPr>
                <w:tcW w:w="8640" w:type="dxa"/>
              </w:tcPr>
              <w:p w:rsidR="00692E4D" w:rsidRDefault="00FC5BE1" w:rsidP="00692E4D">
                <w:pPr>
                  <w:ind w:left="0" w:firstLine="0"/>
                  <w:rPr>
                    <w:b/>
                  </w:rPr>
                </w:pPr>
                <w:r>
                  <w:rPr>
                    <w:b/>
                  </w:rPr>
                  <w:t>Occlusal splint therapy alone</w:t>
                </w:r>
              </w:p>
            </w:tc>
          </w:sdtContent>
        </w:sdt>
      </w:tr>
      <w:tr w:rsidR="00692E4D" w:rsidTr="002E6FF2">
        <w:tc>
          <w:tcPr>
            <w:tcW w:w="8640" w:type="dxa"/>
          </w:tcPr>
          <w:p w:rsidR="00692E4D" w:rsidRDefault="00692E4D" w:rsidP="00692E4D">
            <w:pPr>
              <w:ind w:left="0" w:firstLine="0"/>
              <w:rPr>
                <w:b/>
              </w:rPr>
            </w:pPr>
            <w:r>
              <w:rPr>
                <w:b/>
              </w:rPr>
              <w:t>O:</w:t>
            </w:r>
          </w:p>
        </w:tc>
      </w:tr>
      <w:tr w:rsidR="00692E4D" w:rsidTr="002E6FF2">
        <w:sdt>
          <w:sdtPr>
            <w:rPr>
              <w:b/>
            </w:rPr>
            <w:id w:val="1006642820"/>
            <w:placeholder>
              <w:docPart w:val="491FF049B12E4104A025C1A006DFA7B9"/>
            </w:placeholder>
          </w:sdtPr>
          <w:sdtContent>
            <w:tc>
              <w:tcPr>
                <w:tcW w:w="8640" w:type="dxa"/>
              </w:tcPr>
              <w:p w:rsidR="00692E4D" w:rsidRDefault="00D23866" w:rsidP="00692E4D">
                <w:pPr>
                  <w:ind w:left="0" w:firstLine="0"/>
                  <w:rPr>
                    <w:b/>
                  </w:rPr>
                </w:pPr>
                <w:r>
                  <w:rPr>
                    <w:b/>
                  </w:rPr>
                  <w:t>Subjective decrease in pain</w:t>
                </w:r>
              </w:p>
            </w:tc>
          </w:sdtContent>
        </w:sdt>
      </w:tr>
      <w:tr w:rsidR="00692E4D" w:rsidTr="002E6FF2">
        <w:tc>
          <w:tcPr>
            <w:tcW w:w="8640" w:type="dxa"/>
          </w:tcPr>
          <w:p w:rsidR="00692E4D" w:rsidRDefault="00692E4D" w:rsidP="00692E4D">
            <w:pPr>
              <w:ind w:left="0" w:firstLine="0"/>
              <w:rPr>
                <w:b/>
              </w:rPr>
            </w:pPr>
            <w:r w:rsidRPr="00974240">
              <w:rPr>
                <w:b/>
              </w:rPr>
              <w:t>PICO Formatted Question:</w:t>
            </w:r>
          </w:p>
        </w:tc>
      </w:tr>
      <w:tr w:rsidR="00692E4D" w:rsidTr="002E6FF2">
        <w:sdt>
          <w:sdtPr>
            <w:rPr>
              <w:b/>
            </w:rPr>
            <w:id w:val="298496509"/>
            <w:placeholder>
              <w:docPart w:val="58AC952842CD48FCA1D1B8F39F5BBACF"/>
            </w:placeholder>
          </w:sdtPr>
          <w:sdtContent>
            <w:tc>
              <w:tcPr>
                <w:tcW w:w="8640" w:type="dxa"/>
              </w:tcPr>
              <w:p w:rsidR="00692E4D" w:rsidRDefault="00D23866" w:rsidP="00692E4D">
                <w:pPr>
                  <w:ind w:left="0" w:firstLine="0"/>
                  <w:rPr>
                    <w:b/>
                  </w:rPr>
                </w:pPr>
                <w:r>
                  <w:rPr>
                    <w:b/>
                  </w:rPr>
                  <w:t xml:space="preserve">In patients experiencing painful clicking of the TMJ, do those who receive </w:t>
                </w:r>
                <w:r w:rsidR="00FC5BE1">
                  <w:rPr>
                    <w:b/>
                  </w:rPr>
                  <w:t>injections of the TMJ alongside an occlusal splint notice a greater reduction of pain compared to those who receive an occlusal splint alone?</w:t>
                </w:r>
              </w:p>
            </w:tc>
          </w:sdtContent>
        </w:sdt>
      </w:tr>
      <w:tr w:rsidR="00692E4D" w:rsidTr="002E6FF2">
        <w:tc>
          <w:tcPr>
            <w:tcW w:w="8640" w:type="dxa"/>
          </w:tcPr>
          <w:p w:rsidR="00692E4D" w:rsidRDefault="00692E4D" w:rsidP="00692E4D">
            <w:pPr>
              <w:ind w:left="0" w:firstLine="0"/>
              <w:rPr>
                <w:b/>
              </w:rPr>
            </w:pPr>
            <w:r>
              <w:rPr>
                <w:b/>
              </w:rPr>
              <w:t>Clinical Bottom Line:</w:t>
            </w:r>
          </w:p>
        </w:tc>
      </w:tr>
      <w:tr w:rsidR="00692E4D" w:rsidTr="002E6FF2">
        <w:sdt>
          <w:sdtPr>
            <w:rPr>
              <w:b/>
            </w:rPr>
            <w:id w:val="-510995683"/>
            <w:placeholder>
              <w:docPart w:val="12269E3C445F4AFF9F69E274B92646A1"/>
            </w:placeholder>
          </w:sdtPr>
          <w:sdtContent>
            <w:tc>
              <w:tcPr>
                <w:tcW w:w="8640" w:type="dxa"/>
              </w:tcPr>
              <w:p w:rsidR="00692E4D" w:rsidRPr="00FC5BE1" w:rsidRDefault="00FC5BE1" w:rsidP="00FC5BE1">
                <w:pPr>
                  <w:ind w:firstLine="0"/>
                  <w:rPr>
                    <w:b/>
                  </w:rPr>
                </w:pPr>
                <w:r w:rsidRPr="00FC5BE1">
                  <w:rPr>
                    <w:b/>
                  </w:rPr>
                  <w:t>T</w:t>
                </w:r>
                <w:r>
                  <w:rPr>
                    <w:b/>
                  </w:rPr>
                  <w:t xml:space="preserve">emporomandibular </w:t>
                </w:r>
                <w:r w:rsidRPr="00FC5BE1">
                  <w:rPr>
                    <w:b/>
                  </w:rPr>
                  <w:t>D</w:t>
                </w:r>
                <w:r>
                  <w:rPr>
                    <w:b/>
                  </w:rPr>
                  <w:t>isorder</w:t>
                </w:r>
                <w:r w:rsidRPr="00FC5BE1">
                  <w:rPr>
                    <w:b/>
                  </w:rPr>
                  <w:t>s consist of multiple different subtypes and it is important to diagnose and t</w:t>
                </w:r>
                <w:r>
                  <w:rPr>
                    <w:b/>
                  </w:rPr>
                  <w:t xml:space="preserve">reat </w:t>
                </w:r>
                <w:r w:rsidRPr="00FC5BE1">
                  <w:rPr>
                    <w:b/>
                  </w:rPr>
                  <w:t>the pain of the TMD. The traditional method of t</w:t>
                </w:r>
                <w:r>
                  <w:rPr>
                    <w:b/>
                  </w:rPr>
                  <w:t xml:space="preserve">reatment </w:t>
                </w:r>
                <w:r w:rsidRPr="00FC5BE1">
                  <w:rPr>
                    <w:b/>
                  </w:rPr>
                  <w:t>consists of occlusal appliances. However, injections into the TMJ alongside occlusal appliances may provide a more significant reduction in pain for the p</w:t>
                </w:r>
                <w:r>
                  <w:rPr>
                    <w:b/>
                  </w:rPr>
                  <w:t>atient</w:t>
                </w:r>
                <w:r w:rsidRPr="00FC5BE1">
                  <w:rPr>
                    <w:b/>
                  </w:rPr>
                  <w:t>. It is important to determine the most effective t</w:t>
                </w:r>
                <w:r>
                  <w:rPr>
                    <w:b/>
                  </w:rPr>
                  <w:t>reatment</w:t>
                </w:r>
                <w:r w:rsidRPr="00FC5BE1">
                  <w:rPr>
                    <w:b/>
                  </w:rPr>
                  <w:t xml:space="preserve"> modality in order to best treat our p</w:t>
                </w:r>
                <w:r>
                  <w:rPr>
                    <w:b/>
                  </w:rPr>
                  <w:t xml:space="preserve">atient </w:t>
                </w:r>
                <w:r w:rsidRPr="00FC5BE1">
                  <w:rPr>
                    <w:b/>
                  </w:rPr>
                  <w:t>with anterior disc displacement with masticatory myalgia</w:t>
                </w:r>
                <w:r>
                  <w:rPr>
                    <w:b/>
                  </w:rPr>
                  <w:t>.</w:t>
                </w:r>
              </w:p>
            </w:tc>
          </w:sdtContent>
        </w:sdt>
      </w:tr>
      <w:tr w:rsidR="00692E4D" w:rsidTr="002E6FF2">
        <w:tc>
          <w:tcPr>
            <w:tcW w:w="8640" w:type="dxa"/>
          </w:tcPr>
          <w:p w:rsidR="00692E4D" w:rsidRDefault="00692E4D" w:rsidP="00692E4D">
            <w:pPr>
              <w:ind w:left="0" w:firstLine="0"/>
              <w:rPr>
                <w:b/>
              </w:rPr>
            </w:pPr>
            <w:r>
              <w:rPr>
                <w:b/>
              </w:rPr>
              <w:t xml:space="preserve">Date(s) of Search:  </w:t>
            </w:r>
          </w:p>
        </w:tc>
      </w:tr>
      <w:tr w:rsidR="00692E4D" w:rsidTr="002E6FF2">
        <w:sdt>
          <w:sdtPr>
            <w:rPr>
              <w:b/>
            </w:rPr>
            <w:id w:val="-342713550"/>
            <w:placeholder>
              <w:docPart w:val="466C71B47DF74921A6B47A58D402D919"/>
            </w:placeholder>
          </w:sdtPr>
          <w:sdtContent>
            <w:tc>
              <w:tcPr>
                <w:tcW w:w="8640" w:type="dxa"/>
              </w:tcPr>
              <w:p w:rsidR="00692E4D" w:rsidRDefault="00FC5BE1" w:rsidP="00692E4D">
                <w:pPr>
                  <w:ind w:left="0" w:firstLine="0"/>
                  <w:rPr>
                    <w:b/>
                  </w:rPr>
                </w:pPr>
                <w:r>
                  <w:rPr>
                    <w:b/>
                  </w:rPr>
                  <w:t>11/10/20 and 11/11/20</w:t>
                </w:r>
              </w:p>
            </w:tc>
          </w:sdtContent>
        </w:sdt>
      </w:tr>
      <w:tr w:rsidR="00692E4D" w:rsidTr="002E6FF2">
        <w:tc>
          <w:tcPr>
            <w:tcW w:w="8640" w:type="dxa"/>
          </w:tcPr>
          <w:p w:rsidR="00692E4D" w:rsidRDefault="00692E4D" w:rsidP="00692E4D">
            <w:pPr>
              <w:ind w:left="0" w:firstLine="0"/>
              <w:rPr>
                <w:b/>
              </w:rPr>
            </w:pPr>
            <w:r w:rsidRPr="00974240">
              <w:rPr>
                <w:b/>
              </w:rPr>
              <w:t>Database(s) Used:</w:t>
            </w:r>
          </w:p>
        </w:tc>
      </w:tr>
      <w:tr w:rsidR="00692E4D" w:rsidTr="002E6FF2">
        <w:sdt>
          <w:sdtPr>
            <w:rPr>
              <w:b/>
            </w:rPr>
            <w:id w:val="-715277583"/>
            <w:placeholder>
              <w:docPart w:val="6AB78782A9C14C6FA3D51C027BBFB25B"/>
            </w:placeholder>
          </w:sdtPr>
          <w:sdtContent>
            <w:tc>
              <w:tcPr>
                <w:tcW w:w="8640" w:type="dxa"/>
              </w:tcPr>
              <w:p w:rsidR="00692E4D" w:rsidRPr="00974240" w:rsidRDefault="00E51758" w:rsidP="00692E4D">
                <w:pPr>
                  <w:ind w:left="0" w:firstLine="0"/>
                  <w:rPr>
                    <w:b/>
                  </w:rPr>
                </w:pPr>
                <w:r>
                  <w:rPr>
                    <w:b/>
                  </w:rPr>
                  <w:t xml:space="preserve">PubMed for National Institutes of Health </w:t>
                </w:r>
              </w:p>
            </w:tc>
          </w:sdtContent>
        </w:sdt>
      </w:tr>
      <w:tr w:rsidR="00692E4D" w:rsidTr="002E6FF2">
        <w:tc>
          <w:tcPr>
            <w:tcW w:w="8640" w:type="dxa"/>
          </w:tcPr>
          <w:p w:rsidR="00692E4D" w:rsidRPr="00974240" w:rsidRDefault="00692E4D" w:rsidP="00692E4D">
            <w:pPr>
              <w:ind w:left="0" w:firstLine="0"/>
              <w:rPr>
                <w:b/>
              </w:rPr>
            </w:pPr>
            <w:r w:rsidRPr="00974240">
              <w:rPr>
                <w:b/>
              </w:rPr>
              <w:t>Search Strategy/Keywords:</w:t>
            </w:r>
          </w:p>
        </w:tc>
      </w:tr>
      <w:tr w:rsidR="00692E4D" w:rsidTr="002E6FF2">
        <w:sdt>
          <w:sdtPr>
            <w:rPr>
              <w:b/>
            </w:rPr>
            <w:id w:val="-231853169"/>
            <w:placeholder>
              <w:docPart w:val="1A95CA3E8ED24FABAB9FCF2456258FBC"/>
            </w:placeholder>
          </w:sdtPr>
          <w:sdtContent>
            <w:tc>
              <w:tcPr>
                <w:tcW w:w="8640" w:type="dxa"/>
              </w:tcPr>
              <w:p w:rsidR="00692E4D" w:rsidRPr="00974240" w:rsidRDefault="00FC5BE1" w:rsidP="00692E4D">
                <w:pPr>
                  <w:ind w:left="0" w:firstLine="0"/>
                  <w:rPr>
                    <w:b/>
                  </w:rPr>
                </w:pPr>
                <w:r>
                  <w:rPr>
                    <w:b/>
                  </w:rPr>
                  <w:t xml:space="preserve">Trigger Point Injections, Temporomandibular Joint Disorders, </w:t>
                </w:r>
                <w:proofErr w:type="spellStart"/>
                <w:r>
                  <w:rPr>
                    <w:b/>
                  </w:rPr>
                  <w:t>Myofacial</w:t>
                </w:r>
                <w:proofErr w:type="spellEnd"/>
                <w:r>
                  <w:rPr>
                    <w:b/>
                  </w:rPr>
                  <w:t xml:space="preserve"> Pain, Injections, Occlusal Splints</w:t>
                </w:r>
              </w:p>
            </w:tc>
          </w:sdtContent>
        </w:sdt>
      </w:tr>
      <w:tr w:rsidR="00692E4D" w:rsidTr="002E6FF2">
        <w:tc>
          <w:tcPr>
            <w:tcW w:w="8640" w:type="dxa"/>
          </w:tcPr>
          <w:p w:rsidR="00692E4D" w:rsidRPr="00974240" w:rsidRDefault="00692E4D" w:rsidP="00692E4D">
            <w:pPr>
              <w:ind w:left="0" w:firstLine="0"/>
              <w:rPr>
                <w:b/>
              </w:rPr>
            </w:pPr>
            <w:r>
              <w:rPr>
                <w:b/>
              </w:rPr>
              <w:t>MESH terms used:</w:t>
            </w:r>
          </w:p>
        </w:tc>
      </w:tr>
      <w:tr w:rsidR="00692E4D" w:rsidTr="002E6FF2">
        <w:sdt>
          <w:sdtPr>
            <w:rPr>
              <w:b/>
            </w:rPr>
            <w:id w:val="1890758709"/>
            <w:placeholder>
              <w:docPart w:val="7E910305951F4A7C93AA7626015B1AED"/>
            </w:placeholder>
          </w:sdtPr>
          <w:sdtContent>
            <w:tc>
              <w:tcPr>
                <w:tcW w:w="8640" w:type="dxa"/>
              </w:tcPr>
              <w:p w:rsidR="00692E4D" w:rsidRPr="00974240" w:rsidRDefault="00FC5BE1" w:rsidP="00692E4D">
                <w:pPr>
                  <w:ind w:left="0" w:firstLine="0"/>
                  <w:rPr>
                    <w:b/>
                  </w:rPr>
                </w:pPr>
                <w:r>
                  <w:rPr>
                    <w:b/>
                  </w:rPr>
                  <w:t xml:space="preserve">Trigger Points, </w:t>
                </w:r>
                <w:proofErr w:type="spellStart"/>
                <w:r>
                  <w:rPr>
                    <w:b/>
                  </w:rPr>
                  <w:t>Myofacial</w:t>
                </w:r>
                <w:proofErr w:type="spellEnd"/>
                <w:r>
                  <w:rPr>
                    <w:b/>
                  </w:rPr>
                  <w:t xml:space="preserve"> Pain Syndromes, Temporomandibular Joint Disorders, Occlusal Splints</w:t>
                </w:r>
              </w:p>
            </w:tc>
          </w:sdtContent>
        </w:sdt>
      </w:tr>
      <w:tr w:rsidR="00692E4D" w:rsidTr="002E6FF2">
        <w:tc>
          <w:tcPr>
            <w:tcW w:w="8640" w:type="dxa"/>
          </w:tcPr>
          <w:p w:rsidR="00692E4D" w:rsidRPr="00974240" w:rsidRDefault="00692E4D" w:rsidP="00692E4D">
            <w:pPr>
              <w:ind w:left="0" w:firstLine="0"/>
              <w:rPr>
                <w:b/>
              </w:rPr>
            </w:pPr>
            <w:r w:rsidRPr="00974240">
              <w:rPr>
                <w:b/>
              </w:rPr>
              <w:t>Article(s) Cited:</w:t>
            </w:r>
          </w:p>
        </w:tc>
      </w:tr>
      <w:tr w:rsidR="00692E4D" w:rsidTr="002E6FF2">
        <w:sdt>
          <w:sdtPr>
            <w:rPr>
              <w:b/>
            </w:rPr>
            <w:id w:val="-938752678"/>
            <w:placeholder>
              <w:docPart w:val="E8F2534F808F4ECBB4F5D259E7F4B4F2"/>
            </w:placeholder>
          </w:sdtPr>
          <w:sdtContent>
            <w:tc>
              <w:tcPr>
                <w:tcW w:w="8640" w:type="dxa"/>
              </w:tcPr>
              <w:p w:rsidR="00FC5BE1" w:rsidRPr="00FC5BE1" w:rsidRDefault="00FC5BE1" w:rsidP="00FC5BE1">
                <w:pPr>
                  <w:numPr>
                    <w:ilvl w:val="0"/>
                    <w:numId w:val="10"/>
                  </w:numPr>
                  <w:rPr>
                    <w:b/>
                  </w:rPr>
                </w:pPr>
                <w:r w:rsidRPr="00FC5BE1">
                  <w:rPr>
                    <w:b/>
                  </w:rPr>
                  <w:t>Al-</w:t>
                </w:r>
                <w:proofErr w:type="spellStart"/>
                <w:r w:rsidRPr="00FC5BE1">
                  <w:rPr>
                    <w:b/>
                  </w:rPr>
                  <w:t>Moraissi</w:t>
                </w:r>
                <w:proofErr w:type="spellEnd"/>
                <w:r w:rsidRPr="00FC5BE1">
                  <w:rPr>
                    <w:b/>
                  </w:rPr>
                  <w:t xml:space="preserve">, </w:t>
                </w:r>
                <w:proofErr w:type="spellStart"/>
                <w:r w:rsidRPr="00FC5BE1">
                  <w:rPr>
                    <w:b/>
                  </w:rPr>
                  <w:t>Essam</w:t>
                </w:r>
                <w:proofErr w:type="spellEnd"/>
                <w:r w:rsidRPr="00FC5BE1">
                  <w:rPr>
                    <w:b/>
                  </w:rPr>
                  <w:t xml:space="preserve"> Ahmed et al. “The hierarchy of different treatments for </w:t>
                </w:r>
                <w:proofErr w:type="spellStart"/>
                <w:r w:rsidRPr="00FC5BE1">
                  <w:rPr>
                    <w:b/>
                  </w:rPr>
                  <w:t>arthrogenous</w:t>
                </w:r>
                <w:proofErr w:type="spellEnd"/>
                <w:r w:rsidRPr="00FC5BE1">
                  <w:rPr>
                    <w:b/>
                  </w:rPr>
                  <w:t xml:space="preserve"> temporomandibular disorders: A network meta-analysis of randomized clinical trials.” </w:t>
                </w:r>
                <w:r w:rsidRPr="00FC5BE1">
                  <w:rPr>
                    <w:b/>
                    <w:i/>
                    <w:iCs/>
                  </w:rPr>
                  <w:t xml:space="preserve">Journal of cranio-maxillo-facial </w:t>
                </w:r>
                <w:proofErr w:type="gramStart"/>
                <w:r w:rsidRPr="00FC5BE1">
                  <w:rPr>
                    <w:b/>
                    <w:i/>
                    <w:iCs/>
                  </w:rPr>
                  <w:t>surgery :</w:t>
                </w:r>
                <w:proofErr w:type="gramEnd"/>
                <w:r w:rsidRPr="00FC5BE1">
                  <w:rPr>
                    <w:b/>
                    <w:i/>
                    <w:iCs/>
                  </w:rPr>
                  <w:t xml:space="preserve"> official publication of the European Association for Cranio-Maxillo-Facial </w:t>
                </w:r>
                <w:proofErr w:type="spellStart"/>
                <w:r w:rsidRPr="00FC5BE1">
                  <w:rPr>
                    <w:b/>
                    <w:i/>
                    <w:iCs/>
                  </w:rPr>
                  <w:t>Surgery</w:t>
                </w:r>
                <w:r w:rsidRPr="00FC5BE1">
                  <w:rPr>
                    <w:b/>
                  </w:rPr>
                  <w:t>vol</w:t>
                </w:r>
                <w:proofErr w:type="spellEnd"/>
                <w:r w:rsidRPr="00FC5BE1">
                  <w:rPr>
                    <w:b/>
                  </w:rPr>
                  <w:t xml:space="preserve">. 48,1 (2020): 9-23. </w:t>
                </w:r>
                <w:proofErr w:type="gramStart"/>
                <w:r w:rsidRPr="00FC5BE1">
                  <w:rPr>
                    <w:b/>
                  </w:rPr>
                  <w:t>doi:10.1016/j.jcms</w:t>
                </w:r>
                <w:proofErr w:type="gramEnd"/>
                <w:r w:rsidRPr="00FC5BE1">
                  <w:rPr>
                    <w:b/>
                  </w:rPr>
                  <w:t>.2019.10.004</w:t>
                </w:r>
              </w:p>
              <w:p w:rsidR="00FC5BE1" w:rsidRPr="00FC5BE1" w:rsidRDefault="00FC5BE1" w:rsidP="00FC5BE1">
                <w:pPr>
                  <w:numPr>
                    <w:ilvl w:val="0"/>
                    <w:numId w:val="10"/>
                  </w:numPr>
                  <w:rPr>
                    <w:b/>
                  </w:rPr>
                </w:pPr>
                <w:r w:rsidRPr="00FC5BE1">
                  <w:rPr>
                    <w:b/>
                  </w:rPr>
                  <w:t>Al-</w:t>
                </w:r>
                <w:proofErr w:type="spellStart"/>
                <w:r w:rsidRPr="00FC5BE1">
                  <w:rPr>
                    <w:b/>
                  </w:rPr>
                  <w:t>Moraissi</w:t>
                </w:r>
                <w:proofErr w:type="spellEnd"/>
                <w:r w:rsidRPr="00FC5BE1">
                  <w:rPr>
                    <w:b/>
                  </w:rPr>
                  <w:t xml:space="preserve">, </w:t>
                </w:r>
                <w:proofErr w:type="spellStart"/>
                <w:r w:rsidRPr="00FC5BE1">
                  <w:rPr>
                    <w:b/>
                  </w:rPr>
                  <w:t>Essam</w:t>
                </w:r>
                <w:proofErr w:type="spellEnd"/>
                <w:r w:rsidRPr="00FC5BE1">
                  <w:rPr>
                    <w:b/>
                  </w:rPr>
                  <w:t xml:space="preserve"> Ahmed et al. “The hierarchy of different treatments for </w:t>
                </w:r>
                <w:proofErr w:type="spellStart"/>
                <w:r w:rsidRPr="00FC5BE1">
                  <w:rPr>
                    <w:b/>
                  </w:rPr>
                  <w:t>arthrogenous</w:t>
                </w:r>
                <w:proofErr w:type="spellEnd"/>
                <w:r w:rsidRPr="00FC5BE1">
                  <w:rPr>
                    <w:b/>
                  </w:rPr>
                  <w:t xml:space="preserve"> temporomandibular disorders: A network meta-analysis of randomized clinical trials.” </w:t>
                </w:r>
                <w:r w:rsidRPr="00FC5BE1">
                  <w:rPr>
                    <w:b/>
                    <w:i/>
                    <w:iCs/>
                  </w:rPr>
                  <w:t xml:space="preserve">Journal of cranio-maxillo-facial </w:t>
                </w:r>
                <w:proofErr w:type="gramStart"/>
                <w:r w:rsidRPr="00FC5BE1">
                  <w:rPr>
                    <w:b/>
                    <w:i/>
                    <w:iCs/>
                  </w:rPr>
                  <w:t>surgery :</w:t>
                </w:r>
                <w:proofErr w:type="gramEnd"/>
                <w:r w:rsidRPr="00FC5BE1">
                  <w:rPr>
                    <w:b/>
                    <w:i/>
                    <w:iCs/>
                  </w:rPr>
                  <w:t xml:space="preserve"> official publication of the European Association for Cranio-Maxillo-Facial </w:t>
                </w:r>
                <w:proofErr w:type="spellStart"/>
                <w:r w:rsidRPr="00FC5BE1">
                  <w:rPr>
                    <w:b/>
                    <w:i/>
                    <w:iCs/>
                  </w:rPr>
                  <w:t>Surgery</w:t>
                </w:r>
                <w:r w:rsidRPr="00FC5BE1">
                  <w:rPr>
                    <w:b/>
                  </w:rPr>
                  <w:t>vol</w:t>
                </w:r>
                <w:proofErr w:type="spellEnd"/>
                <w:r w:rsidRPr="00FC5BE1">
                  <w:rPr>
                    <w:b/>
                  </w:rPr>
                  <w:t xml:space="preserve">. 48,1 (2020): 9-23. </w:t>
                </w:r>
                <w:proofErr w:type="gramStart"/>
                <w:r w:rsidRPr="00FC5BE1">
                  <w:rPr>
                    <w:b/>
                  </w:rPr>
                  <w:t>doi:10.1016/j.jcms</w:t>
                </w:r>
                <w:proofErr w:type="gramEnd"/>
                <w:r w:rsidRPr="00FC5BE1">
                  <w:rPr>
                    <w:b/>
                  </w:rPr>
                  <w:t>.2019.10.004</w:t>
                </w:r>
              </w:p>
              <w:p w:rsidR="00692E4D" w:rsidRPr="00FC5BE1" w:rsidRDefault="00FC5BE1" w:rsidP="00FC5BE1">
                <w:pPr>
                  <w:numPr>
                    <w:ilvl w:val="0"/>
                    <w:numId w:val="10"/>
                  </w:numPr>
                  <w:rPr>
                    <w:b/>
                  </w:rPr>
                </w:pPr>
                <w:proofErr w:type="spellStart"/>
                <w:r w:rsidRPr="00FC5BE1">
                  <w:rPr>
                    <w:b/>
                  </w:rPr>
                  <w:t>Ozkan</w:t>
                </w:r>
                <w:proofErr w:type="spellEnd"/>
                <w:r w:rsidRPr="00FC5BE1">
                  <w:rPr>
                    <w:b/>
                  </w:rPr>
                  <w:t xml:space="preserve">, </w:t>
                </w:r>
                <w:proofErr w:type="spellStart"/>
                <w:r w:rsidRPr="00FC5BE1">
                  <w:rPr>
                    <w:b/>
                  </w:rPr>
                  <w:t>Fatih</w:t>
                </w:r>
                <w:proofErr w:type="spellEnd"/>
                <w:r w:rsidRPr="00FC5BE1">
                  <w:rPr>
                    <w:b/>
                  </w:rPr>
                  <w:t xml:space="preserve"> et al. “Trigger point injection therapy in the management of myofascial temporomandibular pain.” </w:t>
                </w:r>
                <w:proofErr w:type="gramStart"/>
                <w:r w:rsidRPr="00FC5BE1">
                  <w:rPr>
                    <w:b/>
                    <w:i/>
                    <w:iCs/>
                  </w:rPr>
                  <w:t>Agri :</w:t>
                </w:r>
                <w:proofErr w:type="gramEnd"/>
                <w:r w:rsidRPr="00FC5BE1">
                  <w:rPr>
                    <w:b/>
                    <w:i/>
                    <w:iCs/>
                  </w:rPr>
                  <w:t xml:space="preserve"> Agri (</w:t>
                </w:r>
                <w:proofErr w:type="spellStart"/>
                <w:r w:rsidRPr="00FC5BE1">
                  <w:rPr>
                    <w:b/>
                    <w:i/>
                    <w:iCs/>
                  </w:rPr>
                  <w:t>Algoloji</w:t>
                </w:r>
                <w:proofErr w:type="spellEnd"/>
                <w:r w:rsidRPr="00FC5BE1">
                  <w:rPr>
                    <w:b/>
                    <w:i/>
                    <w:iCs/>
                  </w:rPr>
                  <w:t xml:space="preserve">) </w:t>
                </w:r>
                <w:proofErr w:type="spellStart"/>
                <w:r w:rsidRPr="00FC5BE1">
                  <w:rPr>
                    <w:b/>
                    <w:i/>
                    <w:iCs/>
                  </w:rPr>
                  <w:t>Dernegi'nin</w:t>
                </w:r>
                <w:proofErr w:type="spellEnd"/>
                <w:r w:rsidRPr="00FC5BE1">
                  <w:rPr>
                    <w:b/>
                    <w:i/>
                    <w:iCs/>
                  </w:rPr>
                  <w:t xml:space="preserve"> </w:t>
                </w:r>
                <w:proofErr w:type="spellStart"/>
                <w:r w:rsidRPr="00FC5BE1">
                  <w:rPr>
                    <w:b/>
                    <w:i/>
                    <w:iCs/>
                  </w:rPr>
                  <w:t>Yayin</w:t>
                </w:r>
                <w:proofErr w:type="spellEnd"/>
                <w:r w:rsidRPr="00FC5BE1">
                  <w:rPr>
                    <w:b/>
                    <w:i/>
                    <w:iCs/>
                  </w:rPr>
                  <w:t xml:space="preserve"> </w:t>
                </w:r>
                <w:proofErr w:type="spellStart"/>
                <w:r w:rsidRPr="00FC5BE1">
                  <w:rPr>
                    <w:b/>
                    <w:i/>
                    <w:iCs/>
                  </w:rPr>
                  <w:t>organidir</w:t>
                </w:r>
                <w:proofErr w:type="spellEnd"/>
                <w:r w:rsidRPr="00FC5BE1">
                  <w:rPr>
                    <w:b/>
                    <w:i/>
                    <w:iCs/>
                  </w:rPr>
                  <w:t xml:space="preserve"> = The journal of the Turkish Society of Algology</w:t>
                </w:r>
                <w:r w:rsidRPr="00FC5BE1">
                  <w:rPr>
                    <w:b/>
                  </w:rPr>
                  <w:t> vol. 23,3 (2011): 119-25. doi:10.5505/agri.2011.04796</w:t>
                </w:r>
              </w:p>
            </w:tc>
          </w:sdtContent>
        </w:sdt>
      </w:tr>
      <w:tr w:rsidR="00692E4D" w:rsidTr="002E6FF2">
        <w:tc>
          <w:tcPr>
            <w:tcW w:w="8640" w:type="dxa"/>
          </w:tcPr>
          <w:p w:rsidR="00692E4D" w:rsidRPr="00974240" w:rsidRDefault="00692E4D" w:rsidP="00692E4D">
            <w:pPr>
              <w:ind w:left="0" w:firstLine="0"/>
              <w:rPr>
                <w:b/>
              </w:rPr>
            </w:pPr>
            <w:r w:rsidRPr="006A2AEF">
              <w:rPr>
                <w:b/>
              </w:rPr>
              <w:t>Study Design(s):</w:t>
            </w:r>
          </w:p>
        </w:tc>
      </w:tr>
      <w:tr w:rsidR="00692E4D" w:rsidTr="002E6FF2">
        <w:sdt>
          <w:sdtPr>
            <w:rPr>
              <w:b/>
            </w:rPr>
            <w:id w:val="196748513"/>
            <w:placeholder>
              <w:docPart w:val="205A1B0B443B417CA1D395AFAABA1971"/>
            </w:placeholder>
          </w:sdtPr>
          <w:sdtContent>
            <w:tc>
              <w:tcPr>
                <w:tcW w:w="8640" w:type="dxa"/>
              </w:tcPr>
              <w:p w:rsidR="00FC5BE1" w:rsidRDefault="00FC5BE1" w:rsidP="00692E4D">
                <w:pPr>
                  <w:ind w:left="0" w:firstLine="0"/>
                  <w:rPr>
                    <w:b/>
                  </w:rPr>
                </w:pPr>
                <w:r>
                  <w:rPr>
                    <w:b/>
                  </w:rPr>
                  <w:t xml:space="preserve">The first article is a </w:t>
                </w:r>
                <w:r w:rsidRPr="00FC5BE1">
                  <w:rPr>
                    <w:b/>
                  </w:rPr>
                  <w:t>Meta-Analysis of Randomized Clinical Trials</w:t>
                </w:r>
              </w:p>
              <w:p w:rsidR="0080322D" w:rsidRDefault="0080322D" w:rsidP="00692E4D">
                <w:pPr>
                  <w:ind w:left="0" w:firstLine="0"/>
                  <w:rPr>
                    <w:b/>
                  </w:rPr>
                </w:pPr>
                <w:r>
                  <w:rPr>
                    <w:b/>
                  </w:rPr>
                  <w:t>This article selected RCTs to compare fourteen different treatments against a control/placebo. It found 36 studies pertaining to pain and 33 pertaining to MMO.</w:t>
                </w:r>
              </w:p>
              <w:p w:rsidR="0080322D" w:rsidRDefault="0080322D" w:rsidP="00692E4D">
                <w:pPr>
                  <w:ind w:left="0" w:firstLine="0"/>
                  <w:rPr>
                    <w:b/>
                  </w:rPr>
                </w:pPr>
              </w:p>
              <w:p w:rsidR="00FC5BE1" w:rsidRDefault="00FC5BE1" w:rsidP="00692E4D">
                <w:pPr>
                  <w:ind w:left="0" w:firstLine="0"/>
                  <w:rPr>
                    <w:b/>
                  </w:rPr>
                </w:pPr>
                <w:r>
                  <w:rPr>
                    <w:b/>
                  </w:rPr>
                  <w:t xml:space="preserve">The second article is a </w:t>
                </w:r>
                <w:r w:rsidRPr="00FC5BE1">
                  <w:rPr>
                    <w:b/>
                  </w:rPr>
                  <w:t>Retrospective</w:t>
                </w:r>
                <w:r>
                  <w:rPr>
                    <w:b/>
                  </w:rPr>
                  <w:t xml:space="preserve"> Case-Controlled Study</w:t>
                </w:r>
              </w:p>
              <w:p w:rsidR="0080322D" w:rsidRDefault="0080322D" w:rsidP="00692E4D">
                <w:pPr>
                  <w:ind w:left="0" w:firstLine="0"/>
                  <w:rPr>
                    <w:b/>
                  </w:rPr>
                </w:pPr>
                <w:r>
                  <w:rPr>
                    <w:b/>
                  </w:rPr>
                  <w:t>This article looked at the use of stabilization splints alone, trigger point injections (at different frequencies) with stabilization splints, stabilization splints with arthrocentesis, and the use of trigger point injections (at different frequencies) with stabilization splints and arthrocentesis. This article focused on patients with internal displacement of the articular disc and myofascial pain syndrome.</w:t>
                </w:r>
              </w:p>
              <w:p w:rsidR="0080322D" w:rsidRDefault="0080322D" w:rsidP="00692E4D">
                <w:pPr>
                  <w:ind w:left="0" w:firstLine="0"/>
                  <w:rPr>
                    <w:b/>
                  </w:rPr>
                </w:pPr>
              </w:p>
              <w:p w:rsidR="0080322D" w:rsidRDefault="00FC5BE1" w:rsidP="00692E4D">
                <w:pPr>
                  <w:ind w:left="0" w:firstLine="0"/>
                  <w:rPr>
                    <w:b/>
                  </w:rPr>
                </w:pPr>
                <w:r>
                  <w:rPr>
                    <w:b/>
                  </w:rPr>
                  <w:t xml:space="preserve">The third article is a </w:t>
                </w:r>
                <w:r w:rsidRPr="00FC5BE1">
                  <w:rPr>
                    <w:b/>
                  </w:rPr>
                  <w:t>Randomized Controlled Trial</w:t>
                </w:r>
              </w:p>
              <w:p w:rsidR="00692E4D" w:rsidRPr="006A2AEF" w:rsidRDefault="0080322D" w:rsidP="00692E4D">
                <w:pPr>
                  <w:ind w:left="0" w:firstLine="0"/>
                  <w:rPr>
                    <w:b/>
                  </w:rPr>
                </w:pPr>
                <w:r>
                  <w:rPr>
                    <w:b/>
                  </w:rPr>
                  <w:t>This article looked at 50 patients with myofascial TMD and randomly assigned them to a stabilization splint only group and a trigger point injection and stabilization splint group. 25 people were assigned to each group.</w:t>
                </w:r>
              </w:p>
            </w:tc>
          </w:sdtContent>
        </w:sdt>
      </w:tr>
      <w:tr w:rsidR="00692E4D" w:rsidTr="002E6FF2">
        <w:tc>
          <w:tcPr>
            <w:tcW w:w="8640" w:type="dxa"/>
          </w:tcPr>
          <w:p w:rsidR="00692E4D" w:rsidRPr="006A2AEF" w:rsidRDefault="00692E4D" w:rsidP="002972EE">
            <w:pPr>
              <w:ind w:left="0" w:firstLine="0"/>
              <w:rPr>
                <w:b/>
              </w:rPr>
            </w:pPr>
            <w:r w:rsidRPr="00974240">
              <w:rPr>
                <w:b/>
              </w:rPr>
              <w:t>Reason for Article Selection:</w:t>
            </w:r>
          </w:p>
        </w:tc>
      </w:tr>
      <w:tr w:rsidR="00692E4D" w:rsidTr="002E6FF2">
        <w:sdt>
          <w:sdtPr>
            <w:rPr>
              <w:b/>
            </w:rPr>
            <w:id w:val="-1249580699"/>
            <w:placeholder>
              <w:docPart w:val="DDFEF09BC79B45F4875E7842D1533882"/>
            </w:placeholder>
          </w:sdtPr>
          <w:sdtContent>
            <w:tc>
              <w:tcPr>
                <w:tcW w:w="8640" w:type="dxa"/>
              </w:tcPr>
              <w:p w:rsidR="00FC5BE1" w:rsidRDefault="00FC5BE1" w:rsidP="00FC5BE1">
                <w:pPr>
                  <w:ind w:left="360" w:firstLine="0"/>
                  <w:rPr>
                    <w:b/>
                  </w:rPr>
                </w:pPr>
                <w:r w:rsidRPr="00FC5BE1">
                  <w:rPr>
                    <w:b/>
                  </w:rPr>
                  <w:t>Th</w:t>
                </w:r>
                <w:r>
                  <w:rPr>
                    <w:b/>
                  </w:rPr>
                  <w:t>e first</w:t>
                </w:r>
                <w:r w:rsidRPr="00FC5BE1">
                  <w:rPr>
                    <w:b/>
                  </w:rPr>
                  <w:t xml:space="preserve"> article is a meta-analysis</w:t>
                </w:r>
                <w:r>
                  <w:rPr>
                    <w:b/>
                  </w:rPr>
                  <w:t xml:space="preserve"> (high level of evidence)</w:t>
                </w:r>
                <w:r w:rsidRPr="00FC5BE1">
                  <w:rPr>
                    <w:b/>
                  </w:rPr>
                  <w:t xml:space="preserve"> that compares different treatment options for TMD in terms of pain reduction</w:t>
                </w:r>
              </w:p>
              <w:p w:rsidR="00FC5BE1" w:rsidRDefault="00FC5BE1" w:rsidP="00FC5BE1">
                <w:pPr>
                  <w:ind w:left="360" w:firstLine="0"/>
                  <w:rPr>
                    <w:b/>
                  </w:rPr>
                </w:pPr>
                <w:r>
                  <w:rPr>
                    <w:b/>
                  </w:rPr>
                  <w:t xml:space="preserve">The second article has the exact same </w:t>
                </w:r>
                <w:proofErr w:type="spellStart"/>
                <w:r>
                  <w:rPr>
                    <w:b/>
                  </w:rPr>
                  <w:t>pt</w:t>
                </w:r>
                <w:proofErr w:type="spellEnd"/>
                <w:r>
                  <w:rPr>
                    <w:b/>
                  </w:rPr>
                  <w:t xml:space="preserve"> population and </w:t>
                </w:r>
                <w:proofErr w:type="spellStart"/>
                <w:r>
                  <w:rPr>
                    <w:b/>
                  </w:rPr>
                  <w:t>diagnonsis</w:t>
                </w:r>
                <w:proofErr w:type="spellEnd"/>
                <w:r>
                  <w:rPr>
                    <w:b/>
                  </w:rPr>
                  <w:t xml:space="preserve"> as our </w:t>
                </w:r>
                <w:proofErr w:type="spellStart"/>
                <w:r>
                  <w:rPr>
                    <w:b/>
                  </w:rPr>
                  <w:t>pt</w:t>
                </w:r>
                <w:proofErr w:type="spellEnd"/>
                <w:r>
                  <w:rPr>
                    <w:b/>
                  </w:rPr>
                  <w:t xml:space="preserve"> and the treatments discussed are the treatment options under consideration for our pt.</w:t>
                </w:r>
              </w:p>
              <w:p w:rsidR="00692E4D" w:rsidRPr="006A2AEF" w:rsidRDefault="00FC5BE1" w:rsidP="00FC5BE1">
                <w:pPr>
                  <w:ind w:left="360" w:firstLine="0"/>
                  <w:rPr>
                    <w:b/>
                  </w:rPr>
                </w:pPr>
                <w:r>
                  <w:rPr>
                    <w:b/>
                  </w:rPr>
                  <w:lastRenderedPageBreak/>
                  <w:t xml:space="preserve">The third article is </w:t>
                </w:r>
                <w:proofErr w:type="gramStart"/>
                <w:r>
                  <w:rPr>
                    <w:b/>
                  </w:rPr>
                  <w:t>a</w:t>
                </w:r>
                <w:proofErr w:type="gramEnd"/>
                <w:r>
                  <w:rPr>
                    <w:b/>
                  </w:rPr>
                  <w:t xml:space="preserve"> RCT (a higher level evidence) comparing the two treatment options under consideration and the diagnosis of the </w:t>
                </w:r>
                <w:proofErr w:type="spellStart"/>
                <w:r>
                  <w:rPr>
                    <w:b/>
                  </w:rPr>
                  <w:t>pt</w:t>
                </w:r>
                <w:proofErr w:type="spellEnd"/>
                <w:r>
                  <w:rPr>
                    <w:b/>
                  </w:rPr>
                  <w:t xml:space="preserve"> population in this study is the same as our pt.</w:t>
                </w:r>
              </w:p>
            </w:tc>
          </w:sdtContent>
        </w:sdt>
      </w:tr>
      <w:tr w:rsidR="00692E4D" w:rsidTr="002E6FF2">
        <w:tc>
          <w:tcPr>
            <w:tcW w:w="8640" w:type="dxa"/>
          </w:tcPr>
          <w:p w:rsidR="00692E4D" w:rsidRPr="006A2AEF" w:rsidRDefault="00692E4D" w:rsidP="00692E4D">
            <w:pPr>
              <w:ind w:left="0" w:firstLine="0"/>
              <w:rPr>
                <w:b/>
              </w:rPr>
            </w:pPr>
            <w:r w:rsidRPr="00974240">
              <w:rPr>
                <w:b/>
              </w:rPr>
              <w:lastRenderedPageBreak/>
              <w:t>Article(s) Synopsis:</w:t>
            </w:r>
          </w:p>
        </w:tc>
      </w:tr>
      <w:tr w:rsidR="00692E4D" w:rsidTr="002E6FF2">
        <w:sdt>
          <w:sdtPr>
            <w:rPr>
              <w:b/>
            </w:rPr>
            <w:id w:val="-1273706365"/>
            <w:placeholder>
              <w:docPart w:val="CD5085E3943545F0974FA7B375EE1726"/>
            </w:placeholder>
          </w:sdtPr>
          <w:sdtContent>
            <w:tc>
              <w:tcPr>
                <w:tcW w:w="8640" w:type="dxa"/>
              </w:tcPr>
              <w:p w:rsidR="00FC5BE1" w:rsidRDefault="00FC5BE1" w:rsidP="002E6FF2">
                <w:pPr>
                  <w:ind w:left="0" w:firstLine="0"/>
                  <w:rPr>
                    <w:b/>
                  </w:rPr>
                </w:pPr>
                <w:r>
                  <w:rPr>
                    <w:b/>
                  </w:rPr>
                  <w:t xml:space="preserve">In terms of pain reduction, the most effective treatment option was inter-articular </w:t>
                </w:r>
                <w:proofErr w:type="spellStart"/>
                <w:r>
                  <w:rPr>
                    <w:b/>
                  </w:rPr>
                  <w:t>injectionsn</w:t>
                </w:r>
                <w:proofErr w:type="spellEnd"/>
                <w:r>
                  <w:rPr>
                    <w:b/>
                  </w:rPr>
                  <w:t xml:space="preserve"> with corticosteroids followed by inter-articular injections with hyaluronic acid. Other minimally invasive treatment modalities followed behind in terms of effectiveness. The least effective treatment modality was the placebo/control group, with the second least effective group being the conservative treatment </w:t>
                </w:r>
                <w:proofErr w:type="spellStart"/>
                <w:r>
                  <w:rPr>
                    <w:b/>
                  </w:rPr>
                  <w:t>goup</w:t>
                </w:r>
                <w:proofErr w:type="spellEnd"/>
                <w:r>
                  <w:rPr>
                    <w:b/>
                  </w:rPr>
                  <w:t>. In terms of increasing maximum mouth opening, arthroscopy was found to be more effective than interarticular injections, both of which being greater than conservative treatments.</w:t>
                </w:r>
              </w:p>
              <w:p w:rsidR="00FC5BE1" w:rsidRDefault="00FC5BE1" w:rsidP="002E6FF2">
                <w:pPr>
                  <w:ind w:left="0" w:firstLine="0"/>
                  <w:rPr>
                    <w:b/>
                  </w:rPr>
                </w:pPr>
              </w:p>
              <w:p w:rsidR="00FC5BE1" w:rsidRDefault="00FC5BE1" w:rsidP="002E6FF2">
                <w:pPr>
                  <w:ind w:left="0" w:firstLine="0"/>
                  <w:rPr>
                    <w:b/>
                  </w:rPr>
                </w:pPr>
                <w:r>
                  <w:rPr>
                    <w:b/>
                  </w:rPr>
                  <w:t>Pain reduction in trigger point + stabilization splint + arthrocentesis groups found to be effective. Pain reduction in combined therapy groups displayed greater pain reduction than stabilization splint alone, with significant pain reduction occurring earlier on (at 1 month). In combined therapy, trigger point injections occurring 3 times a day on alternating days displayed significantly greater pain reduction than trigger point injections with a frequency of 3 times per week. At three months, all treatment modalities observed had significant decreases in pain.</w:t>
                </w:r>
              </w:p>
              <w:p w:rsidR="00FC5BE1" w:rsidRDefault="00FC5BE1" w:rsidP="002E6FF2">
                <w:pPr>
                  <w:ind w:left="0" w:firstLine="0"/>
                  <w:rPr>
                    <w:b/>
                  </w:rPr>
                </w:pPr>
              </w:p>
              <w:p w:rsidR="00692E4D" w:rsidRPr="006A2AEF" w:rsidRDefault="00FC5BE1" w:rsidP="002E6FF2">
                <w:pPr>
                  <w:ind w:left="0" w:firstLine="0"/>
                  <w:rPr>
                    <w:b/>
                  </w:rPr>
                </w:pPr>
                <w:r>
                  <w:rPr>
                    <w:b/>
                  </w:rPr>
                  <w:t>Positive improvement in signs and symptoms for both trigger point therapy + Stabilization splint and stabilization splint only groups. However, there was a significant difference between the combined therapy group when compared to the stabilization splint only group.</w:t>
                </w:r>
              </w:p>
            </w:tc>
          </w:sdtContent>
        </w:sdt>
      </w:tr>
      <w:tr w:rsidR="00692E4D" w:rsidTr="002E6FF2">
        <w:tc>
          <w:tcPr>
            <w:tcW w:w="8640" w:type="dxa"/>
          </w:tcPr>
          <w:p w:rsidR="00692E4D" w:rsidRDefault="00692E4D" w:rsidP="00692E4D">
            <w:pPr>
              <w:pStyle w:val="ColorfulList-Accent11"/>
              <w:ind w:left="0" w:firstLine="0"/>
            </w:pPr>
            <w:r w:rsidRPr="006A2AEF">
              <w:rPr>
                <w:rFonts w:cs="Verdana"/>
                <w:b/>
                <w:szCs w:val="26"/>
              </w:rPr>
              <w:t>Le</w:t>
            </w:r>
            <w:r w:rsidRPr="006A2AEF">
              <w:rPr>
                <w:b/>
              </w:rPr>
              <w:t>vels of Evidence</w:t>
            </w:r>
            <w:proofErr w:type="gramStart"/>
            <w:r w:rsidRPr="006A2AEF">
              <w:rPr>
                <w:b/>
              </w:rPr>
              <w:t xml:space="preserve">:  </w:t>
            </w:r>
            <w:r>
              <w:t>(</w:t>
            </w:r>
            <w:proofErr w:type="gramEnd"/>
            <w:r>
              <w:t xml:space="preserve">For Therapy/Prevention, Etiology/Harm)  </w:t>
            </w:r>
          </w:p>
          <w:p w:rsidR="00692E4D" w:rsidRDefault="00692E4D" w:rsidP="00692E4D">
            <w:pPr>
              <w:ind w:left="0" w:firstLine="0"/>
            </w:pPr>
            <w:r>
              <w:t xml:space="preserve">See   </w:t>
            </w:r>
            <w:hyperlink r:id="rId11" w:history="1">
              <w:r w:rsidRPr="00505FEF">
                <w:rPr>
                  <w:rStyle w:val="Hyperlink"/>
                </w:rPr>
                <w:t>http://www.cebm.net/index.aspx?o=1025</w:t>
              </w:r>
            </w:hyperlink>
          </w:p>
          <w:p w:rsidR="004816C3" w:rsidRPr="009A3ACA" w:rsidRDefault="00BA7087" w:rsidP="004816C3">
            <w:pPr>
              <w:ind w:left="0" w:firstLine="0"/>
            </w:pPr>
            <w:sdt>
              <w:sdtPr>
                <w:rPr>
                  <w:b/>
                </w:rPr>
                <w:id w:val="1778597194"/>
                <w14:checkbox>
                  <w14:checked w14:val="1"/>
                  <w14:checkedState w14:val="2612" w14:font="MS Gothic"/>
                  <w14:uncheckedState w14:val="2610" w14:font="MS Gothic"/>
                </w14:checkbox>
              </w:sdtPr>
              <w:sdtContent>
                <w:r w:rsidR="00FC5BE1">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BA7087" w:rsidP="004816C3">
            <w:pPr>
              <w:ind w:left="0" w:firstLine="0"/>
            </w:pPr>
            <w:sdt>
              <w:sdtPr>
                <w:rPr>
                  <w:b/>
                </w:rPr>
                <w:id w:val="404413427"/>
                <w14:checkbox>
                  <w14:checked w14:val="1"/>
                  <w14:checkedState w14:val="2612" w14:font="MS Gothic"/>
                  <w14:uncheckedState w14:val="2610" w14:font="MS Gothic"/>
                </w14:checkbox>
              </w:sdtPr>
              <w:sdtContent>
                <w:r w:rsidR="009F7FD0">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BA7087" w:rsidP="004816C3">
            <w:pPr>
              <w:ind w:left="0" w:firstLine="0"/>
            </w:pPr>
            <w:sdt>
              <w:sdtPr>
                <w:rPr>
                  <w:b/>
                </w:rPr>
                <w:id w:val="-1690136599"/>
                <w14:checkbox>
                  <w14:checked w14:val="0"/>
                  <w14:checkedState w14:val="2612" w14:font="MS Gothic"/>
                  <w14:uncheckedState w14:val="2610" w14:font="MS Gothic"/>
                </w14:checkbox>
              </w:sdtPr>
              <w:sdtContent>
                <w:r w:rsidR="009F7FD0">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BA7087" w:rsidP="004816C3">
            <w:pPr>
              <w:ind w:left="0" w:firstLine="0"/>
            </w:pPr>
            <w:sdt>
              <w:sdtPr>
                <w:rPr>
                  <w:b/>
                </w:rPr>
                <w:id w:val="1155877490"/>
                <w14:checkbox>
                  <w14:checked w14:val="0"/>
                  <w14:checkedState w14:val="2612" w14:font="MS Gothic"/>
                  <w14:uncheckedState w14:val="2610" w14:font="MS Gothic"/>
                </w14:checkbox>
              </w:sdtPr>
              <w:sdtContent>
                <w:r w:rsidR="004816C3">
                  <w:rPr>
                    <w:rFonts w:ascii="MS Gothic" w:eastAsia="MS Gothic" w:hAnsi="MS Gothic" w:hint="eastAsia"/>
                    <w:b/>
                  </w:rPr>
                  <w:t>☐</w:t>
                </w:r>
              </w:sdtContent>
            </w:sdt>
            <w:r w:rsidR="004816C3">
              <w:rPr>
                <w:b/>
              </w:rPr>
              <w:t xml:space="preserve"> 2b </w:t>
            </w:r>
            <w:r w:rsidR="004816C3">
              <w:t>– Individual Cohort Study</w:t>
            </w:r>
          </w:p>
          <w:p w:rsidR="004816C3" w:rsidRPr="00E2331B" w:rsidRDefault="00BA7087" w:rsidP="004816C3">
            <w:pPr>
              <w:ind w:left="0" w:firstLine="0"/>
            </w:pPr>
            <w:sdt>
              <w:sdtPr>
                <w:rPr>
                  <w:b/>
                </w:rPr>
                <w:id w:val="-1995715866"/>
                <w14:checkbox>
                  <w14:checked w14:val="0"/>
                  <w14:checkedState w14:val="2612" w14:font="MS Gothic"/>
                  <w14:uncheckedState w14:val="2610" w14:font="MS Gothic"/>
                </w14:checkbox>
              </w:sdt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BA7087" w:rsidP="004816C3">
            <w:pPr>
              <w:ind w:left="0" w:firstLine="0"/>
            </w:pPr>
            <w:sdt>
              <w:sdtPr>
                <w:rPr>
                  <w:b/>
                </w:rPr>
                <w:id w:val="1068152774"/>
                <w14:checkbox>
                  <w14:checked w14:val="0"/>
                  <w14:checkedState w14:val="2612" w14:font="MS Gothic"/>
                  <w14:uncheckedState w14:val="2610" w14:font="MS Gothic"/>
                </w14:checkbox>
              </w:sdt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BA7087" w:rsidP="004816C3">
            <w:pPr>
              <w:ind w:left="0" w:firstLine="0"/>
            </w:pPr>
            <w:sdt>
              <w:sdtPr>
                <w:rPr>
                  <w:b/>
                </w:rPr>
                <w:id w:val="-1007201177"/>
                <w14:checkbox>
                  <w14:checked w14:val="1"/>
                  <w14:checkedState w14:val="2612" w14:font="MS Gothic"/>
                  <w14:uncheckedState w14:val="2610" w14:font="MS Gothic"/>
                </w14:checkbox>
              </w:sdtPr>
              <w:sdtContent>
                <w:r w:rsidR="00FC5BE1">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BA7087" w:rsidP="004816C3">
            <w:pPr>
              <w:ind w:left="0" w:firstLine="0"/>
            </w:pPr>
            <w:sdt>
              <w:sdtPr>
                <w:rPr>
                  <w:b/>
                </w:rPr>
                <w:id w:val="90821527"/>
                <w14:checkbox>
                  <w14:checked w14:val="0"/>
                  <w14:checkedState w14:val="2612" w14:font="MS Gothic"/>
                  <w14:uncheckedState w14:val="2610" w14:font="MS Gothic"/>
                </w14:checkbox>
              </w:sdtPr>
              <w:sdtContent>
                <w:r w:rsidR="00713F81">
                  <w:rPr>
                    <w:rFonts w:ascii="MS Gothic" w:eastAsia="MS Gothic" w:hAnsi="MS Gothic" w:hint="eastAsia"/>
                    <w:b/>
                  </w:rPr>
                  <w:t>☐</w:t>
                </w:r>
              </w:sdtContent>
            </w:sdt>
            <w:r w:rsidR="004816C3">
              <w:rPr>
                <w:b/>
              </w:rPr>
              <w:t xml:space="preserve"> 5</w:t>
            </w:r>
            <w:r w:rsidR="004816C3">
              <w:t xml:space="preserve"> – Case Series, Case Reports</w:t>
            </w:r>
          </w:p>
          <w:p w:rsidR="004816C3" w:rsidRDefault="00BA7087" w:rsidP="004816C3">
            <w:pPr>
              <w:ind w:left="0" w:firstLine="0"/>
            </w:pPr>
            <w:sdt>
              <w:sdtPr>
                <w:rPr>
                  <w:b/>
                </w:rPr>
                <w:id w:val="62923687"/>
                <w14:checkbox>
                  <w14:checked w14:val="0"/>
                  <w14:checkedState w14:val="2612" w14:font="MS Gothic"/>
                  <w14:uncheckedState w14:val="2610" w14:font="MS Gothic"/>
                </w14:checkbox>
              </w:sdtPr>
              <w:sdtContent>
                <w:r w:rsidR="00713F81">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BA7087" w:rsidP="004816C3">
            <w:pPr>
              <w:ind w:left="0" w:firstLine="0"/>
            </w:pPr>
            <w:sdt>
              <w:sdtPr>
                <w:rPr>
                  <w:b/>
                </w:rPr>
                <w:id w:val="-1568643286"/>
                <w14:checkbox>
                  <w14:checked w14:val="0"/>
                  <w14:checkedState w14:val="2612" w14:font="MS Gothic"/>
                  <w14:uncheckedState w14:val="2610" w14:font="MS Gothic"/>
                </w14:checkbox>
              </w:sdt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BA7087" w:rsidP="00692E4D">
            <w:pPr>
              <w:ind w:left="0" w:firstLine="0"/>
            </w:pPr>
            <w:sdt>
              <w:sdtPr>
                <w:rPr>
                  <w:b/>
                </w:rPr>
                <w:id w:val="1291939657"/>
                <w14:checkbox>
                  <w14:checked w14:val="0"/>
                  <w14:checkedState w14:val="2612" w14:font="MS Gothic"/>
                  <w14:uncheckedState w14:val="2610" w14:font="MS Gothic"/>
                </w14:checkbox>
              </w:sdt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ind w:left="0" w:firstLine="0"/>
              <w:rPr>
                <w:b/>
              </w:rPr>
            </w:pPr>
            <w:r w:rsidRPr="00974240">
              <w:rPr>
                <w:b/>
              </w:rPr>
              <w:t>Strength of Recommendation Taxonomy (SORT) For Guidelines and Systematic Reviews</w:t>
            </w:r>
          </w:p>
          <w:p w:rsidR="00692E4D" w:rsidRDefault="00692E4D" w:rsidP="00692E4D">
            <w:pPr>
              <w:ind w:left="0" w:firstLine="0"/>
              <w:rPr>
                <w:b/>
              </w:rPr>
            </w:pPr>
            <w:r>
              <w:t xml:space="preserve">See article </w:t>
            </w:r>
            <w:r w:rsidRPr="00355808">
              <w:rPr>
                <w:b/>
              </w:rPr>
              <w:t>J Evid Base Dent Pract 2007;147-150</w:t>
            </w:r>
          </w:p>
          <w:p w:rsidR="00692E4D" w:rsidRDefault="00BA7087" w:rsidP="00692E4D">
            <w:pPr>
              <w:ind w:left="0" w:firstLine="0"/>
              <w:rPr>
                <w:b/>
              </w:rPr>
            </w:pPr>
            <w:sdt>
              <w:sdtPr>
                <w:rPr>
                  <w:b/>
                </w:rPr>
                <w:id w:val="-1845076682"/>
                <w14:checkbox>
                  <w14:checked w14:val="0"/>
                  <w14:checkedState w14:val="2612" w14:font="MS Gothic"/>
                  <w14:uncheckedState w14:val="2610" w14:font="MS Gothic"/>
                </w14:checkbox>
              </w:sdtPr>
              <w:sdtContent>
                <w:r w:rsidR="002972EE">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rsidR="00692E4D" w:rsidRDefault="00BA7087" w:rsidP="00692E4D">
            <w:pPr>
              <w:ind w:left="0" w:firstLine="0"/>
              <w:rPr>
                <w:b/>
              </w:rPr>
            </w:pPr>
            <w:sdt>
              <w:sdtPr>
                <w:rPr>
                  <w:b/>
                </w:rPr>
                <w:id w:val="1185017780"/>
                <w14:checkbox>
                  <w14:checked w14:val="1"/>
                  <w14:checkedState w14:val="2612" w14:font="MS Gothic"/>
                  <w14:uncheckedState w14:val="2610" w14:font="MS Gothic"/>
                </w14:checkbox>
              </w:sdtPr>
              <w:sdtContent>
                <w:r w:rsidR="00D11B63">
                  <w:rPr>
                    <w:rFonts w:ascii="MS Gothic" w:eastAsia="MS Gothic" w:hAnsi="MS Gothic" w:hint="eastAsia"/>
                    <w:b/>
                  </w:rPr>
                  <w:t>☒</w:t>
                </w:r>
              </w:sdtContent>
            </w:sdt>
            <w:r w:rsidR="00692E4D">
              <w:rPr>
                <w:b/>
              </w:rPr>
              <w:t xml:space="preserve"> B</w:t>
            </w:r>
            <w:r w:rsidR="00692E4D">
              <w:t xml:space="preserve"> – Inconsistent or limited quality </w:t>
            </w:r>
            <w:proofErr w:type="gramStart"/>
            <w:r w:rsidR="00692E4D">
              <w:t>patient oriented</w:t>
            </w:r>
            <w:proofErr w:type="gramEnd"/>
            <w:r w:rsidR="00692E4D">
              <w:t xml:space="preserve"> evidence</w:t>
            </w:r>
            <w:r w:rsidR="00692E4D">
              <w:rPr>
                <w:b/>
              </w:rPr>
              <w:tab/>
            </w:r>
            <w:r w:rsidR="00692E4D">
              <w:rPr>
                <w:b/>
              </w:rPr>
              <w:tab/>
            </w:r>
            <w:r w:rsidR="00692E4D">
              <w:rPr>
                <w:b/>
              </w:rPr>
              <w:tab/>
            </w:r>
            <w:r w:rsidR="00692E4D">
              <w:rPr>
                <w:b/>
              </w:rPr>
              <w:tab/>
            </w:r>
          </w:p>
          <w:p w:rsidR="00692E4D" w:rsidRDefault="00BA7087" w:rsidP="00692E4D">
            <w:pPr>
              <w:ind w:left="0" w:firstLine="0"/>
            </w:pPr>
            <w:sdt>
              <w:sdtPr>
                <w:rPr>
                  <w:b/>
                </w:rPr>
                <w:id w:val="816303343"/>
                <w14:checkbox>
                  <w14:checked w14:val="0"/>
                  <w14:checkedState w14:val="2612" w14:font="MS Gothic"/>
                  <w14:uncheckedState w14:val="2610" w14:font="MS Gothic"/>
                </w14:checkbox>
              </w:sdtPr>
              <w:sdtContent>
                <w:r w:rsidR="002972EE">
                  <w:rPr>
                    <w:rFonts w:ascii="MS Gothic" w:eastAsia="MS Gothic" w:hAnsi="MS Gothic" w:hint="eastAsia"/>
                    <w:b/>
                  </w:rPr>
                  <w:t>☐</w:t>
                </w:r>
              </w:sdtContent>
            </w:sdt>
            <w:r w:rsidR="00692E4D">
              <w:rPr>
                <w:b/>
              </w:rPr>
              <w:t xml:space="preserve"> C</w:t>
            </w:r>
            <w:r w:rsidR="00692E4D">
              <w:t xml:space="preserve"> – Consensus, </w:t>
            </w:r>
            <w:proofErr w:type="gramStart"/>
            <w:r w:rsidR="00692E4D">
              <w:t>disease oriented</w:t>
            </w:r>
            <w:proofErr w:type="gramEnd"/>
            <w:r w:rsidR="00692E4D">
              <w:t xml:space="preserve"> evidence, usual practice, expert opinion, or case series for studies of diagnosis, treatment, prevention, or screening</w:t>
            </w:r>
          </w:p>
          <w:p w:rsidR="00692E4D" w:rsidRDefault="00692E4D" w:rsidP="00692E4D">
            <w:pPr>
              <w:ind w:left="0" w:firstLine="0"/>
              <w:rPr>
                <w:b/>
              </w:rPr>
            </w:pPr>
          </w:p>
        </w:tc>
      </w:tr>
      <w:tr w:rsidR="00692E4D" w:rsidTr="002E6FF2">
        <w:tc>
          <w:tcPr>
            <w:tcW w:w="8640" w:type="dxa"/>
          </w:tcPr>
          <w:p w:rsidR="00692E4D" w:rsidRPr="00974240" w:rsidRDefault="00692E4D" w:rsidP="00692E4D">
            <w:pPr>
              <w:ind w:left="0" w:firstLine="0"/>
              <w:rPr>
                <w:b/>
              </w:rPr>
            </w:pPr>
            <w:r w:rsidRPr="00974240">
              <w:rPr>
                <w:b/>
              </w:rPr>
              <w:lastRenderedPageBreak/>
              <w:t>Conclusion</w:t>
            </w:r>
            <w:r>
              <w:rPr>
                <w:b/>
              </w:rPr>
              <w:t>(s)</w:t>
            </w:r>
            <w:r w:rsidRPr="00974240">
              <w:rPr>
                <w:b/>
              </w:rPr>
              <w:t>:</w:t>
            </w:r>
          </w:p>
        </w:tc>
      </w:tr>
      <w:tr w:rsidR="002972EE" w:rsidTr="002E6FF2">
        <w:sdt>
          <w:sdtPr>
            <w:rPr>
              <w:b/>
            </w:rPr>
            <w:id w:val="-1330988089"/>
          </w:sdtPr>
          <w:sdtContent>
            <w:sdt>
              <w:sdtPr>
                <w:rPr>
                  <w:b/>
                </w:rPr>
                <w:id w:val="2118865882"/>
                <w:placeholder>
                  <w:docPart w:val="8D97F7D4C065594D9A9434E59B7CE5E7"/>
                </w:placeholder>
              </w:sdtPr>
              <w:sdtEndPr/>
              <w:sdtContent>
                <w:tc>
                  <w:tcPr>
                    <w:tcW w:w="8640" w:type="dxa"/>
                  </w:tcPr>
                  <w:p w:rsidR="00FC5BE1" w:rsidRDefault="00FC5BE1" w:rsidP="00FC5BE1">
                    <w:pPr>
                      <w:ind w:left="0" w:firstLine="0"/>
                      <w:rPr>
                        <w:b/>
                      </w:rPr>
                    </w:pPr>
                    <w:r>
                      <w:rPr>
                        <w:b/>
                      </w:rPr>
                      <w:t xml:space="preserve">Article 1: </w:t>
                    </w:r>
                    <w:r>
                      <w:rPr>
                        <w:b/>
                      </w:rPr>
                      <w:t xml:space="preserve">Minimally invasive </w:t>
                    </w:r>
                    <w:proofErr w:type="spellStart"/>
                    <w:r>
                      <w:rPr>
                        <w:b/>
                      </w:rPr>
                      <w:t>tx</w:t>
                    </w:r>
                    <w:proofErr w:type="spellEnd"/>
                    <w:r>
                      <w:rPr>
                        <w:b/>
                      </w:rPr>
                      <w:t xml:space="preserve"> (such as injections of the TMJ) are more effective at reducing pain than conservative </w:t>
                    </w:r>
                    <w:proofErr w:type="spellStart"/>
                    <w:r>
                      <w:rPr>
                        <w:b/>
                      </w:rPr>
                      <w:t>tx</w:t>
                    </w:r>
                    <w:proofErr w:type="spellEnd"/>
                    <w:r>
                      <w:rPr>
                        <w:b/>
                      </w:rPr>
                      <w:t xml:space="preserve"> (such as occlusal appliances). Minimally invasive procedures should be considered as first line or early treatment options for TMD (as opposed to the current thought process of exhausting all conservative </w:t>
                    </w:r>
                    <w:proofErr w:type="spellStart"/>
                    <w:r>
                      <w:rPr>
                        <w:b/>
                      </w:rPr>
                      <w:t>tx</w:t>
                    </w:r>
                    <w:proofErr w:type="spellEnd"/>
                    <w:r>
                      <w:rPr>
                        <w:b/>
                      </w:rPr>
                      <w:t xml:space="preserve"> options before moving on to minimally invasive procedures.</w:t>
                    </w:r>
                  </w:p>
                  <w:p w:rsidR="00FC5BE1" w:rsidRDefault="00FC5BE1" w:rsidP="00FC5BE1">
                    <w:pPr>
                      <w:ind w:left="0" w:firstLine="0"/>
                      <w:rPr>
                        <w:b/>
                      </w:rPr>
                    </w:pPr>
                  </w:p>
                  <w:p w:rsidR="00FC5BE1" w:rsidRDefault="00FC5BE1" w:rsidP="00FC5BE1">
                    <w:pPr>
                      <w:ind w:left="0" w:firstLine="0"/>
                      <w:rPr>
                        <w:b/>
                      </w:rPr>
                    </w:pPr>
                    <w:r>
                      <w:rPr>
                        <w:b/>
                      </w:rPr>
                      <w:t xml:space="preserve">Article 2: </w:t>
                    </w:r>
                    <w:r>
                      <w:rPr>
                        <w:b/>
                      </w:rPr>
                      <w:t xml:space="preserve">Combined therapy is more effective than single therapy. For pts with myofascial pain and TMD, it is recommended to start treatment with a stabilization splint in conjunction with TPI 3 times a day every 3 days. If the </w:t>
                    </w:r>
                    <w:proofErr w:type="spellStart"/>
                    <w:r>
                      <w:rPr>
                        <w:b/>
                      </w:rPr>
                      <w:t>pt</w:t>
                    </w:r>
                    <w:proofErr w:type="spellEnd"/>
                    <w:r>
                      <w:rPr>
                        <w:b/>
                      </w:rPr>
                      <w:t xml:space="preserve"> does not recover, arthrocentesis should be considered as an adjunct to the TPI and SS therapy.</w:t>
                    </w:r>
                  </w:p>
                  <w:p w:rsidR="00FC5BE1" w:rsidRDefault="00FC5BE1" w:rsidP="00FC5BE1">
                    <w:pPr>
                      <w:ind w:left="0" w:firstLine="0"/>
                      <w:rPr>
                        <w:b/>
                      </w:rPr>
                    </w:pPr>
                  </w:p>
                  <w:p w:rsidR="00FC5BE1" w:rsidRDefault="00FC5BE1" w:rsidP="00FC5BE1">
                    <w:pPr>
                      <w:ind w:left="0" w:firstLine="0"/>
                      <w:rPr>
                        <w:b/>
                      </w:rPr>
                    </w:pPr>
                    <w:r>
                      <w:rPr>
                        <w:b/>
                      </w:rPr>
                      <w:t xml:space="preserve">Article 3: </w:t>
                    </w:r>
                    <w:r>
                      <w:rPr>
                        <w:b/>
                      </w:rPr>
                      <w:t>TPI combined with stabilization splint therapy is effective in management of myofascial TMD pain and this combination therapy showed a statistically significant reduction in pain when compared to the use of a stabilization splint alone.</w:t>
                    </w:r>
                  </w:p>
                  <w:p w:rsidR="00FC5BE1" w:rsidRDefault="00FC5BE1" w:rsidP="00FC5BE1">
                    <w:pPr>
                      <w:ind w:left="0" w:firstLine="0"/>
                      <w:rPr>
                        <w:b/>
                      </w:rPr>
                    </w:pPr>
                  </w:p>
                  <w:p w:rsidR="00FC5BE1" w:rsidRPr="00FC5BE1" w:rsidRDefault="00FC5BE1" w:rsidP="00FC5BE1">
                    <w:pPr>
                      <w:ind w:left="0" w:firstLine="0"/>
                      <w:rPr>
                        <w:b/>
                      </w:rPr>
                    </w:pPr>
                    <w:r>
                      <w:rPr>
                        <w:b/>
                      </w:rPr>
                      <w:t xml:space="preserve">Further research, especially </w:t>
                    </w:r>
                    <w:proofErr w:type="gramStart"/>
                    <w:r>
                      <w:rPr>
                        <w:b/>
                      </w:rPr>
                      <w:t>higher level</w:t>
                    </w:r>
                    <w:proofErr w:type="gramEnd"/>
                    <w:r>
                      <w:rPr>
                        <w:b/>
                      </w:rPr>
                      <w:t xml:space="preserve"> research (such as RCT and systematic reviews) may be necessary in order to be able to compare results and have consistent high levels of evidence.</w:t>
                    </w:r>
                  </w:p>
                  <w:p w:rsidR="002972EE" w:rsidRDefault="002972EE" w:rsidP="00FC5BE1">
                    <w:pPr>
                      <w:ind w:left="0" w:firstLine="0"/>
                    </w:pPr>
                  </w:p>
                </w:tc>
              </w:sdtContent>
            </w:sdt>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ind w:left="0" w:firstLine="0"/>
        <w:rPr>
          <w:b/>
        </w:rPr>
      </w:pPr>
      <w:r>
        <w:tab/>
      </w:r>
      <w:r>
        <w:tab/>
      </w:r>
    </w:p>
    <w:p w:rsidR="003B2868" w:rsidRDefault="003B2868" w:rsidP="00692E4D">
      <w:pPr>
        <w:ind w:left="0" w:firstLine="0"/>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Pr>
        <w:ind w:left="0" w:firstLine="0"/>
      </w:pPr>
    </w:p>
    <w:p w:rsidR="004112F5" w:rsidRPr="00355808" w:rsidRDefault="004112F5" w:rsidP="00692E4D">
      <w:pPr>
        <w:ind w:left="0" w:firstLine="0"/>
      </w:pPr>
      <w:r>
        <w:t xml:space="preserve">    </w:t>
      </w:r>
    </w:p>
    <w:p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1954" w:rsidRDefault="00331954" w:rsidP="00692E4D">
      <w:pPr>
        <w:spacing w:after="0" w:line="240" w:lineRule="auto"/>
      </w:pPr>
      <w:r>
        <w:separator/>
      </w:r>
    </w:p>
  </w:endnote>
  <w:endnote w:type="continuationSeparator" w:id="0">
    <w:p w:rsidR="00331954" w:rsidRDefault="00331954"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1954" w:rsidRDefault="00331954" w:rsidP="00692E4D">
      <w:pPr>
        <w:spacing w:after="0" w:line="240" w:lineRule="auto"/>
      </w:pPr>
      <w:r>
        <w:separator/>
      </w:r>
    </w:p>
  </w:footnote>
  <w:footnote w:type="continuationSeparator" w:id="0">
    <w:p w:rsidR="00331954" w:rsidRDefault="00331954"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74B8B"/>
    <w:multiLevelType w:val="hybridMultilevel"/>
    <w:tmpl w:val="BE9E39BE"/>
    <w:lvl w:ilvl="0" w:tplc="B73865AA">
      <w:start w:val="1"/>
      <w:numFmt w:val="bullet"/>
      <w:lvlText w:val="•"/>
      <w:lvlJc w:val="left"/>
      <w:pPr>
        <w:tabs>
          <w:tab w:val="num" w:pos="720"/>
        </w:tabs>
        <w:ind w:left="720" w:hanging="360"/>
      </w:pPr>
      <w:rPr>
        <w:rFonts w:ascii="Arial" w:hAnsi="Arial" w:hint="default"/>
      </w:rPr>
    </w:lvl>
    <w:lvl w:ilvl="1" w:tplc="9A2AEA8E">
      <w:start w:val="1"/>
      <w:numFmt w:val="bullet"/>
      <w:lvlText w:val="•"/>
      <w:lvlJc w:val="left"/>
      <w:pPr>
        <w:tabs>
          <w:tab w:val="num" w:pos="1440"/>
        </w:tabs>
        <w:ind w:left="1440" w:hanging="360"/>
      </w:pPr>
      <w:rPr>
        <w:rFonts w:ascii="Arial" w:hAnsi="Arial" w:hint="default"/>
      </w:rPr>
    </w:lvl>
    <w:lvl w:ilvl="2" w:tplc="D66EEEB6" w:tentative="1">
      <w:start w:val="1"/>
      <w:numFmt w:val="bullet"/>
      <w:lvlText w:val="•"/>
      <w:lvlJc w:val="left"/>
      <w:pPr>
        <w:tabs>
          <w:tab w:val="num" w:pos="2160"/>
        </w:tabs>
        <w:ind w:left="2160" w:hanging="360"/>
      </w:pPr>
      <w:rPr>
        <w:rFonts w:ascii="Arial" w:hAnsi="Arial" w:hint="default"/>
      </w:rPr>
    </w:lvl>
    <w:lvl w:ilvl="3" w:tplc="4B7896B0" w:tentative="1">
      <w:start w:val="1"/>
      <w:numFmt w:val="bullet"/>
      <w:lvlText w:val="•"/>
      <w:lvlJc w:val="left"/>
      <w:pPr>
        <w:tabs>
          <w:tab w:val="num" w:pos="2880"/>
        </w:tabs>
        <w:ind w:left="2880" w:hanging="360"/>
      </w:pPr>
      <w:rPr>
        <w:rFonts w:ascii="Arial" w:hAnsi="Arial" w:hint="default"/>
      </w:rPr>
    </w:lvl>
    <w:lvl w:ilvl="4" w:tplc="86303E2E" w:tentative="1">
      <w:start w:val="1"/>
      <w:numFmt w:val="bullet"/>
      <w:lvlText w:val="•"/>
      <w:lvlJc w:val="left"/>
      <w:pPr>
        <w:tabs>
          <w:tab w:val="num" w:pos="3600"/>
        </w:tabs>
        <w:ind w:left="3600" w:hanging="360"/>
      </w:pPr>
      <w:rPr>
        <w:rFonts w:ascii="Arial" w:hAnsi="Arial" w:hint="default"/>
      </w:rPr>
    </w:lvl>
    <w:lvl w:ilvl="5" w:tplc="DEA4D6CE" w:tentative="1">
      <w:start w:val="1"/>
      <w:numFmt w:val="bullet"/>
      <w:lvlText w:val="•"/>
      <w:lvlJc w:val="left"/>
      <w:pPr>
        <w:tabs>
          <w:tab w:val="num" w:pos="4320"/>
        </w:tabs>
        <w:ind w:left="4320" w:hanging="360"/>
      </w:pPr>
      <w:rPr>
        <w:rFonts w:ascii="Arial" w:hAnsi="Arial" w:hint="default"/>
      </w:rPr>
    </w:lvl>
    <w:lvl w:ilvl="6" w:tplc="2A78C0DC" w:tentative="1">
      <w:start w:val="1"/>
      <w:numFmt w:val="bullet"/>
      <w:lvlText w:val="•"/>
      <w:lvlJc w:val="left"/>
      <w:pPr>
        <w:tabs>
          <w:tab w:val="num" w:pos="5040"/>
        </w:tabs>
        <w:ind w:left="5040" w:hanging="360"/>
      </w:pPr>
      <w:rPr>
        <w:rFonts w:ascii="Arial" w:hAnsi="Arial" w:hint="default"/>
      </w:rPr>
    </w:lvl>
    <w:lvl w:ilvl="7" w:tplc="2D5EF46C" w:tentative="1">
      <w:start w:val="1"/>
      <w:numFmt w:val="bullet"/>
      <w:lvlText w:val="•"/>
      <w:lvlJc w:val="left"/>
      <w:pPr>
        <w:tabs>
          <w:tab w:val="num" w:pos="5760"/>
        </w:tabs>
        <w:ind w:left="5760" w:hanging="360"/>
      </w:pPr>
      <w:rPr>
        <w:rFonts w:ascii="Arial" w:hAnsi="Arial" w:hint="default"/>
      </w:rPr>
    </w:lvl>
    <w:lvl w:ilvl="8" w:tplc="831077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1B293D"/>
    <w:multiLevelType w:val="hybridMultilevel"/>
    <w:tmpl w:val="7E1C8366"/>
    <w:lvl w:ilvl="0" w:tplc="822C5D78">
      <w:start w:val="1"/>
      <w:numFmt w:val="bullet"/>
      <w:lvlText w:val="•"/>
      <w:lvlJc w:val="left"/>
      <w:pPr>
        <w:tabs>
          <w:tab w:val="num" w:pos="720"/>
        </w:tabs>
        <w:ind w:left="720" w:hanging="360"/>
      </w:pPr>
      <w:rPr>
        <w:rFonts w:ascii="Arial" w:hAnsi="Arial" w:hint="default"/>
      </w:rPr>
    </w:lvl>
    <w:lvl w:ilvl="1" w:tplc="27425E96" w:tentative="1">
      <w:start w:val="1"/>
      <w:numFmt w:val="bullet"/>
      <w:lvlText w:val="•"/>
      <w:lvlJc w:val="left"/>
      <w:pPr>
        <w:tabs>
          <w:tab w:val="num" w:pos="1440"/>
        </w:tabs>
        <w:ind w:left="1440" w:hanging="360"/>
      </w:pPr>
      <w:rPr>
        <w:rFonts w:ascii="Arial" w:hAnsi="Arial" w:hint="default"/>
      </w:rPr>
    </w:lvl>
    <w:lvl w:ilvl="2" w:tplc="338C065E" w:tentative="1">
      <w:start w:val="1"/>
      <w:numFmt w:val="bullet"/>
      <w:lvlText w:val="•"/>
      <w:lvlJc w:val="left"/>
      <w:pPr>
        <w:tabs>
          <w:tab w:val="num" w:pos="2160"/>
        </w:tabs>
        <w:ind w:left="2160" w:hanging="360"/>
      </w:pPr>
      <w:rPr>
        <w:rFonts w:ascii="Arial" w:hAnsi="Arial" w:hint="default"/>
      </w:rPr>
    </w:lvl>
    <w:lvl w:ilvl="3" w:tplc="C3A41396" w:tentative="1">
      <w:start w:val="1"/>
      <w:numFmt w:val="bullet"/>
      <w:lvlText w:val="•"/>
      <w:lvlJc w:val="left"/>
      <w:pPr>
        <w:tabs>
          <w:tab w:val="num" w:pos="2880"/>
        </w:tabs>
        <w:ind w:left="2880" w:hanging="360"/>
      </w:pPr>
      <w:rPr>
        <w:rFonts w:ascii="Arial" w:hAnsi="Arial" w:hint="default"/>
      </w:rPr>
    </w:lvl>
    <w:lvl w:ilvl="4" w:tplc="D3449798" w:tentative="1">
      <w:start w:val="1"/>
      <w:numFmt w:val="bullet"/>
      <w:lvlText w:val="•"/>
      <w:lvlJc w:val="left"/>
      <w:pPr>
        <w:tabs>
          <w:tab w:val="num" w:pos="3600"/>
        </w:tabs>
        <w:ind w:left="3600" w:hanging="360"/>
      </w:pPr>
      <w:rPr>
        <w:rFonts w:ascii="Arial" w:hAnsi="Arial" w:hint="default"/>
      </w:rPr>
    </w:lvl>
    <w:lvl w:ilvl="5" w:tplc="4A505BAC" w:tentative="1">
      <w:start w:val="1"/>
      <w:numFmt w:val="bullet"/>
      <w:lvlText w:val="•"/>
      <w:lvlJc w:val="left"/>
      <w:pPr>
        <w:tabs>
          <w:tab w:val="num" w:pos="4320"/>
        </w:tabs>
        <w:ind w:left="4320" w:hanging="360"/>
      </w:pPr>
      <w:rPr>
        <w:rFonts w:ascii="Arial" w:hAnsi="Arial" w:hint="default"/>
      </w:rPr>
    </w:lvl>
    <w:lvl w:ilvl="6" w:tplc="50F085C8" w:tentative="1">
      <w:start w:val="1"/>
      <w:numFmt w:val="bullet"/>
      <w:lvlText w:val="•"/>
      <w:lvlJc w:val="left"/>
      <w:pPr>
        <w:tabs>
          <w:tab w:val="num" w:pos="5040"/>
        </w:tabs>
        <w:ind w:left="5040" w:hanging="360"/>
      </w:pPr>
      <w:rPr>
        <w:rFonts w:ascii="Arial" w:hAnsi="Arial" w:hint="default"/>
      </w:rPr>
    </w:lvl>
    <w:lvl w:ilvl="7" w:tplc="C8609E78" w:tentative="1">
      <w:start w:val="1"/>
      <w:numFmt w:val="bullet"/>
      <w:lvlText w:val="•"/>
      <w:lvlJc w:val="left"/>
      <w:pPr>
        <w:tabs>
          <w:tab w:val="num" w:pos="5760"/>
        </w:tabs>
        <w:ind w:left="5760" w:hanging="360"/>
      </w:pPr>
      <w:rPr>
        <w:rFonts w:ascii="Arial" w:hAnsi="Arial" w:hint="default"/>
      </w:rPr>
    </w:lvl>
    <w:lvl w:ilvl="8" w:tplc="D1DA59C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4D430D"/>
    <w:multiLevelType w:val="hybridMultilevel"/>
    <w:tmpl w:val="08E82244"/>
    <w:lvl w:ilvl="0" w:tplc="E586F474">
      <w:start w:val="1"/>
      <w:numFmt w:val="bullet"/>
      <w:lvlText w:val="•"/>
      <w:lvlJc w:val="left"/>
      <w:pPr>
        <w:tabs>
          <w:tab w:val="num" w:pos="720"/>
        </w:tabs>
        <w:ind w:left="720" w:hanging="360"/>
      </w:pPr>
      <w:rPr>
        <w:rFonts w:ascii="Arial" w:hAnsi="Arial" w:hint="default"/>
      </w:rPr>
    </w:lvl>
    <w:lvl w:ilvl="1" w:tplc="B69E58B0" w:tentative="1">
      <w:start w:val="1"/>
      <w:numFmt w:val="bullet"/>
      <w:lvlText w:val="•"/>
      <w:lvlJc w:val="left"/>
      <w:pPr>
        <w:tabs>
          <w:tab w:val="num" w:pos="1440"/>
        </w:tabs>
        <w:ind w:left="1440" w:hanging="360"/>
      </w:pPr>
      <w:rPr>
        <w:rFonts w:ascii="Arial" w:hAnsi="Arial" w:hint="default"/>
      </w:rPr>
    </w:lvl>
    <w:lvl w:ilvl="2" w:tplc="E71CC672" w:tentative="1">
      <w:start w:val="1"/>
      <w:numFmt w:val="bullet"/>
      <w:lvlText w:val="•"/>
      <w:lvlJc w:val="left"/>
      <w:pPr>
        <w:tabs>
          <w:tab w:val="num" w:pos="2160"/>
        </w:tabs>
        <w:ind w:left="2160" w:hanging="360"/>
      </w:pPr>
      <w:rPr>
        <w:rFonts w:ascii="Arial" w:hAnsi="Arial" w:hint="default"/>
      </w:rPr>
    </w:lvl>
    <w:lvl w:ilvl="3" w:tplc="B24A457C" w:tentative="1">
      <w:start w:val="1"/>
      <w:numFmt w:val="bullet"/>
      <w:lvlText w:val="•"/>
      <w:lvlJc w:val="left"/>
      <w:pPr>
        <w:tabs>
          <w:tab w:val="num" w:pos="2880"/>
        </w:tabs>
        <w:ind w:left="2880" w:hanging="360"/>
      </w:pPr>
      <w:rPr>
        <w:rFonts w:ascii="Arial" w:hAnsi="Arial" w:hint="default"/>
      </w:rPr>
    </w:lvl>
    <w:lvl w:ilvl="4" w:tplc="23E6B6F4" w:tentative="1">
      <w:start w:val="1"/>
      <w:numFmt w:val="bullet"/>
      <w:lvlText w:val="•"/>
      <w:lvlJc w:val="left"/>
      <w:pPr>
        <w:tabs>
          <w:tab w:val="num" w:pos="3600"/>
        </w:tabs>
        <w:ind w:left="3600" w:hanging="360"/>
      </w:pPr>
      <w:rPr>
        <w:rFonts w:ascii="Arial" w:hAnsi="Arial" w:hint="default"/>
      </w:rPr>
    </w:lvl>
    <w:lvl w:ilvl="5" w:tplc="4260B916" w:tentative="1">
      <w:start w:val="1"/>
      <w:numFmt w:val="bullet"/>
      <w:lvlText w:val="•"/>
      <w:lvlJc w:val="left"/>
      <w:pPr>
        <w:tabs>
          <w:tab w:val="num" w:pos="4320"/>
        </w:tabs>
        <w:ind w:left="4320" w:hanging="360"/>
      </w:pPr>
      <w:rPr>
        <w:rFonts w:ascii="Arial" w:hAnsi="Arial" w:hint="default"/>
      </w:rPr>
    </w:lvl>
    <w:lvl w:ilvl="6" w:tplc="2674B8E8" w:tentative="1">
      <w:start w:val="1"/>
      <w:numFmt w:val="bullet"/>
      <w:lvlText w:val="•"/>
      <w:lvlJc w:val="left"/>
      <w:pPr>
        <w:tabs>
          <w:tab w:val="num" w:pos="5040"/>
        </w:tabs>
        <w:ind w:left="5040" w:hanging="360"/>
      </w:pPr>
      <w:rPr>
        <w:rFonts w:ascii="Arial" w:hAnsi="Arial" w:hint="default"/>
      </w:rPr>
    </w:lvl>
    <w:lvl w:ilvl="7" w:tplc="18A839DC" w:tentative="1">
      <w:start w:val="1"/>
      <w:numFmt w:val="bullet"/>
      <w:lvlText w:val="•"/>
      <w:lvlJc w:val="left"/>
      <w:pPr>
        <w:tabs>
          <w:tab w:val="num" w:pos="5760"/>
        </w:tabs>
        <w:ind w:left="5760" w:hanging="360"/>
      </w:pPr>
      <w:rPr>
        <w:rFonts w:ascii="Arial" w:hAnsi="Arial" w:hint="default"/>
      </w:rPr>
    </w:lvl>
    <w:lvl w:ilvl="8" w:tplc="23C0E7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2C40DAF"/>
    <w:multiLevelType w:val="hybridMultilevel"/>
    <w:tmpl w:val="689EE274"/>
    <w:lvl w:ilvl="0" w:tplc="063EF748">
      <w:start w:val="1"/>
      <w:numFmt w:val="bullet"/>
      <w:lvlText w:val="•"/>
      <w:lvlJc w:val="left"/>
      <w:pPr>
        <w:tabs>
          <w:tab w:val="num" w:pos="720"/>
        </w:tabs>
        <w:ind w:left="720" w:hanging="360"/>
      </w:pPr>
      <w:rPr>
        <w:rFonts w:ascii="Arial" w:hAnsi="Arial" w:hint="default"/>
      </w:rPr>
    </w:lvl>
    <w:lvl w:ilvl="1" w:tplc="0DE2F360" w:tentative="1">
      <w:start w:val="1"/>
      <w:numFmt w:val="bullet"/>
      <w:lvlText w:val="•"/>
      <w:lvlJc w:val="left"/>
      <w:pPr>
        <w:tabs>
          <w:tab w:val="num" w:pos="1440"/>
        </w:tabs>
        <w:ind w:left="1440" w:hanging="360"/>
      </w:pPr>
      <w:rPr>
        <w:rFonts w:ascii="Arial" w:hAnsi="Arial" w:hint="default"/>
      </w:rPr>
    </w:lvl>
    <w:lvl w:ilvl="2" w:tplc="6D584974" w:tentative="1">
      <w:start w:val="1"/>
      <w:numFmt w:val="bullet"/>
      <w:lvlText w:val="•"/>
      <w:lvlJc w:val="left"/>
      <w:pPr>
        <w:tabs>
          <w:tab w:val="num" w:pos="2160"/>
        </w:tabs>
        <w:ind w:left="2160" w:hanging="360"/>
      </w:pPr>
      <w:rPr>
        <w:rFonts w:ascii="Arial" w:hAnsi="Arial" w:hint="default"/>
      </w:rPr>
    </w:lvl>
    <w:lvl w:ilvl="3" w:tplc="3E2CADE2" w:tentative="1">
      <w:start w:val="1"/>
      <w:numFmt w:val="bullet"/>
      <w:lvlText w:val="•"/>
      <w:lvlJc w:val="left"/>
      <w:pPr>
        <w:tabs>
          <w:tab w:val="num" w:pos="2880"/>
        </w:tabs>
        <w:ind w:left="2880" w:hanging="360"/>
      </w:pPr>
      <w:rPr>
        <w:rFonts w:ascii="Arial" w:hAnsi="Arial" w:hint="default"/>
      </w:rPr>
    </w:lvl>
    <w:lvl w:ilvl="4" w:tplc="6B98FD42" w:tentative="1">
      <w:start w:val="1"/>
      <w:numFmt w:val="bullet"/>
      <w:lvlText w:val="•"/>
      <w:lvlJc w:val="left"/>
      <w:pPr>
        <w:tabs>
          <w:tab w:val="num" w:pos="3600"/>
        </w:tabs>
        <w:ind w:left="3600" w:hanging="360"/>
      </w:pPr>
      <w:rPr>
        <w:rFonts w:ascii="Arial" w:hAnsi="Arial" w:hint="default"/>
      </w:rPr>
    </w:lvl>
    <w:lvl w:ilvl="5" w:tplc="7D688690" w:tentative="1">
      <w:start w:val="1"/>
      <w:numFmt w:val="bullet"/>
      <w:lvlText w:val="•"/>
      <w:lvlJc w:val="left"/>
      <w:pPr>
        <w:tabs>
          <w:tab w:val="num" w:pos="4320"/>
        </w:tabs>
        <w:ind w:left="4320" w:hanging="360"/>
      </w:pPr>
      <w:rPr>
        <w:rFonts w:ascii="Arial" w:hAnsi="Arial" w:hint="default"/>
      </w:rPr>
    </w:lvl>
    <w:lvl w:ilvl="6" w:tplc="B3322F10" w:tentative="1">
      <w:start w:val="1"/>
      <w:numFmt w:val="bullet"/>
      <w:lvlText w:val="•"/>
      <w:lvlJc w:val="left"/>
      <w:pPr>
        <w:tabs>
          <w:tab w:val="num" w:pos="5040"/>
        </w:tabs>
        <w:ind w:left="5040" w:hanging="360"/>
      </w:pPr>
      <w:rPr>
        <w:rFonts w:ascii="Arial" w:hAnsi="Arial" w:hint="default"/>
      </w:rPr>
    </w:lvl>
    <w:lvl w:ilvl="7" w:tplc="E7FEC14E" w:tentative="1">
      <w:start w:val="1"/>
      <w:numFmt w:val="bullet"/>
      <w:lvlText w:val="•"/>
      <w:lvlJc w:val="left"/>
      <w:pPr>
        <w:tabs>
          <w:tab w:val="num" w:pos="5760"/>
        </w:tabs>
        <w:ind w:left="5760" w:hanging="360"/>
      </w:pPr>
      <w:rPr>
        <w:rFonts w:ascii="Arial" w:hAnsi="Arial" w:hint="default"/>
      </w:rPr>
    </w:lvl>
    <w:lvl w:ilvl="8" w:tplc="59FECD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5157DC9"/>
    <w:multiLevelType w:val="hybridMultilevel"/>
    <w:tmpl w:val="A6F807FA"/>
    <w:lvl w:ilvl="0" w:tplc="402C2442">
      <w:start w:val="1"/>
      <w:numFmt w:val="bullet"/>
      <w:lvlText w:val="•"/>
      <w:lvlJc w:val="left"/>
      <w:pPr>
        <w:tabs>
          <w:tab w:val="num" w:pos="720"/>
        </w:tabs>
        <w:ind w:left="720" w:hanging="360"/>
      </w:pPr>
      <w:rPr>
        <w:rFonts w:ascii="Arial" w:hAnsi="Arial" w:hint="default"/>
      </w:rPr>
    </w:lvl>
    <w:lvl w:ilvl="1" w:tplc="818A1670" w:tentative="1">
      <w:start w:val="1"/>
      <w:numFmt w:val="bullet"/>
      <w:lvlText w:val="•"/>
      <w:lvlJc w:val="left"/>
      <w:pPr>
        <w:tabs>
          <w:tab w:val="num" w:pos="1440"/>
        </w:tabs>
        <w:ind w:left="1440" w:hanging="360"/>
      </w:pPr>
      <w:rPr>
        <w:rFonts w:ascii="Arial" w:hAnsi="Arial" w:hint="default"/>
      </w:rPr>
    </w:lvl>
    <w:lvl w:ilvl="2" w:tplc="10FAC616" w:tentative="1">
      <w:start w:val="1"/>
      <w:numFmt w:val="bullet"/>
      <w:lvlText w:val="•"/>
      <w:lvlJc w:val="left"/>
      <w:pPr>
        <w:tabs>
          <w:tab w:val="num" w:pos="2160"/>
        </w:tabs>
        <w:ind w:left="2160" w:hanging="360"/>
      </w:pPr>
      <w:rPr>
        <w:rFonts w:ascii="Arial" w:hAnsi="Arial" w:hint="default"/>
      </w:rPr>
    </w:lvl>
    <w:lvl w:ilvl="3" w:tplc="C6040908" w:tentative="1">
      <w:start w:val="1"/>
      <w:numFmt w:val="bullet"/>
      <w:lvlText w:val="•"/>
      <w:lvlJc w:val="left"/>
      <w:pPr>
        <w:tabs>
          <w:tab w:val="num" w:pos="2880"/>
        </w:tabs>
        <w:ind w:left="2880" w:hanging="360"/>
      </w:pPr>
      <w:rPr>
        <w:rFonts w:ascii="Arial" w:hAnsi="Arial" w:hint="default"/>
      </w:rPr>
    </w:lvl>
    <w:lvl w:ilvl="4" w:tplc="C4849326" w:tentative="1">
      <w:start w:val="1"/>
      <w:numFmt w:val="bullet"/>
      <w:lvlText w:val="•"/>
      <w:lvlJc w:val="left"/>
      <w:pPr>
        <w:tabs>
          <w:tab w:val="num" w:pos="3600"/>
        </w:tabs>
        <w:ind w:left="3600" w:hanging="360"/>
      </w:pPr>
      <w:rPr>
        <w:rFonts w:ascii="Arial" w:hAnsi="Arial" w:hint="default"/>
      </w:rPr>
    </w:lvl>
    <w:lvl w:ilvl="5" w:tplc="BEFEA640" w:tentative="1">
      <w:start w:val="1"/>
      <w:numFmt w:val="bullet"/>
      <w:lvlText w:val="•"/>
      <w:lvlJc w:val="left"/>
      <w:pPr>
        <w:tabs>
          <w:tab w:val="num" w:pos="4320"/>
        </w:tabs>
        <w:ind w:left="4320" w:hanging="360"/>
      </w:pPr>
      <w:rPr>
        <w:rFonts w:ascii="Arial" w:hAnsi="Arial" w:hint="default"/>
      </w:rPr>
    </w:lvl>
    <w:lvl w:ilvl="6" w:tplc="70981484" w:tentative="1">
      <w:start w:val="1"/>
      <w:numFmt w:val="bullet"/>
      <w:lvlText w:val="•"/>
      <w:lvlJc w:val="left"/>
      <w:pPr>
        <w:tabs>
          <w:tab w:val="num" w:pos="5040"/>
        </w:tabs>
        <w:ind w:left="5040" w:hanging="360"/>
      </w:pPr>
      <w:rPr>
        <w:rFonts w:ascii="Arial" w:hAnsi="Arial" w:hint="default"/>
      </w:rPr>
    </w:lvl>
    <w:lvl w:ilvl="7" w:tplc="484E5EFE" w:tentative="1">
      <w:start w:val="1"/>
      <w:numFmt w:val="bullet"/>
      <w:lvlText w:val="•"/>
      <w:lvlJc w:val="left"/>
      <w:pPr>
        <w:tabs>
          <w:tab w:val="num" w:pos="5760"/>
        </w:tabs>
        <w:ind w:left="5760" w:hanging="360"/>
      </w:pPr>
      <w:rPr>
        <w:rFonts w:ascii="Arial" w:hAnsi="Arial" w:hint="default"/>
      </w:rPr>
    </w:lvl>
    <w:lvl w:ilvl="8" w:tplc="AFD642F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1"/>
  </w:num>
  <w:num w:numId="3">
    <w:abstractNumId w:val="3"/>
  </w:num>
  <w:num w:numId="4">
    <w:abstractNumId w:val="1"/>
  </w:num>
  <w:num w:numId="5">
    <w:abstractNumId w:val="5"/>
  </w:num>
  <w:num w:numId="6">
    <w:abstractNumId w:val="7"/>
  </w:num>
  <w:num w:numId="7">
    <w:abstractNumId w:val="10"/>
  </w:num>
  <w:num w:numId="8">
    <w:abstractNumId w:val="8"/>
  </w:num>
  <w:num w:numId="9">
    <w:abstractNumId w:val="4"/>
  </w:num>
  <w:num w:numId="10">
    <w:abstractNumId w:val="6"/>
  </w:num>
  <w:num w:numId="11">
    <w:abstractNumId w:val="13"/>
  </w:num>
  <w:num w:numId="12">
    <w:abstractNumId w:val="9"/>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192604"/>
    <w:rsid w:val="001C073A"/>
    <w:rsid w:val="002967BF"/>
    <w:rsid w:val="002972EE"/>
    <w:rsid w:val="002E6FF2"/>
    <w:rsid w:val="00331954"/>
    <w:rsid w:val="003B2868"/>
    <w:rsid w:val="004112F5"/>
    <w:rsid w:val="004816C3"/>
    <w:rsid w:val="004B1110"/>
    <w:rsid w:val="005F06DC"/>
    <w:rsid w:val="00657CF8"/>
    <w:rsid w:val="00672CAF"/>
    <w:rsid w:val="00692E4D"/>
    <w:rsid w:val="006A2AEF"/>
    <w:rsid w:val="006A5E4B"/>
    <w:rsid w:val="00713F81"/>
    <w:rsid w:val="007278F8"/>
    <w:rsid w:val="00746A56"/>
    <w:rsid w:val="0080322D"/>
    <w:rsid w:val="0084217E"/>
    <w:rsid w:val="008A3451"/>
    <w:rsid w:val="009F7FD0"/>
    <w:rsid w:val="00A228DA"/>
    <w:rsid w:val="00BA7087"/>
    <w:rsid w:val="00D11B63"/>
    <w:rsid w:val="00D23866"/>
    <w:rsid w:val="00DD26F4"/>
    <w:rsid w:val="00E02E14"/>
    <w:rsid w:val="00E4293E"/>
    <w:rsid w:val="00E51758"/>
    <w:rsid w:val="00F32487"/>
    <w:rsid w:val="00F76708"/>
    <w:rsid w:val="00FC5BE1"/>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4C31AD"/>
  <w15:docId w15:val="{0090A57C-B8AB-414D-85AE-EC5381CB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97885">
      <w:bodyDiv w:val="1"/>
      <w:marLeft w:val="0"/>
      <w:marRight w:val="0"/>
      <w:marTop w:val="0"/>
      <w:marBottom w:val="0"/>
      <w:divBdr>
        <w:top w:val="none" w:sz="0" w:space="0" w:color="auto"/>
        <w:left w:val="none" w:sz="0" w:space="0" w:color="auto"/>
        <w:bottom w:val="none" w:sz="0" w:space="0" w:color="auto"/>
        <w:right w:val="none" w:sz="0" w:space="0" w:color="auto"/>
      </w:divBdr>
      <w:divsChild>
        <w:div w:id="2017613156">
          <w:marLeft w:val="360"/>
          <w:marRight w:val="0"/>
          <w:marTop w:val="200"/>
          <w:marBottom w:val="0"/>
          <w:divBdr>
            <w:top w:val="none" w:sz="0" w:space="0" w:color="auto"/>
            <w:left w:val="none" w:sz="0" w:space="0" w:color="auto"/>
            <w:bottom w:val="none" w:sz="0" w:space="0" w:color="auto"/>
            <w:right w:val="none" w:sz="0" w:space="0" w:color="auto"/>
          </w:divBdr>
        </w:div>
      </w:divsChild>
    </w:div>
    <w:div w:id="142964584">
      <w:bodyDiv w:val="1"/>
      <w:marLeft w:val="0"/>
      <w:marRight w:val="0"/>
      <w:marTop w:val="0"/>
      <w:marBottom w:val="0"/>
      <w:divBdr>
        <w:top w:val="none" w:sz="0" w:space="0" w:color="auto"/>
        <w:left w:val="none" w:sz="0" w:space="0" w:color="auto"/>
        <w:bottom w:val="none" w:sz="0" w:space="0" w:color="auto"/>
        <w:right w:val="none" w:sz="0" w:space="0" w:color="auto"/>
      </w:divBdr>
      <w:divsChild>
        <w:div w:id="842864435">
          <w:marLeft w:val="360"/>
          <w:marRight w:val="0"/>
          <w:marTop w:val="200"/>
          <w:marBottom w:val="0"/>
          <w:divBdr>
            <w:top w:val="none" w:sz="0" w:space="0" w:color="auto"/>
            <w:left w:val="none" w:sz="0" w:space="0" w:color="auto"/>
            <w:bottom w:val="none" w:sz="0" w:space="0" w:color="auto"/>
            <w:right w:val="none" w:sz="0" w:space="0" w:color="auto"/>
          </w:divBdr>
        </w:div>
      </w:divsChild>
    </w:div>
    <w:div w:id="189227898">
      <w:bodyDiv w:val="1"/>
      <w:marLeft w:val="0"/>
      <w:marRight w:val="0"/>
      <w:marTop w:val="0"/>
      <w:marBottom w:val="0"/>
      <w:divBdr>
        <w:top w:val="none" w:sz="0" w:space="0" w:color="auto"/>
        <w:left w:val="none" w:sz="0" w:space="0" w:color="auto"/>
        <w:bottom w:val="none" w:sz="0" w:space="0" w:color="auto"/>
        <w:right w:val="none" w:sz="0" w:space="0" w:color="auto"/>
      </w:divBdr>
      <w:divsChild>
        <w:div w:id="1165323692">
          <w:marLeft w:val="360"/>
          <w:marRight w:val="0"/>
          <w:marTop w:val="200"/>
          <w:marBottom w:val="0"/>
          <w:divBdr>
            <w:top w:val="none" w:sz="0" w:space="0" w:color="auto"/>
            <w:left w:val="none" w:sz="0" w:space="0" w:color="auto"/>
            <w:bottom w:val="none" w:sz="0" w:space="0" w:color="auto"/>
            <w:right w:val="none" w:sz="0" w:space="0" w:color="auto"/>
          </w:divBdr>
        </w:div>
      </w:divsChild>
    </w:div>
    <w:div w:id="449907599">
      <w:bodyDiv w:val="1"/>
      <w:marLeft w:val="0"/>
      <w:marRight w:val="0"/>
      <w:marTop w:val="0"/>
      <w:marBottom w:val="0"/>
      <w:divBdr>
        <w:top w:val="none" w:sz="0" w:space="0" w:color="auto"/>
        <w:left w:val="none" w:sz="0" w:space="0" w:color="auto"/>
        <w:bottom w:val="none" w:sz="0" w:space="0" w:color="auto"/>
        <w:right w:val="none" w:sz="0" w:space="0" w:color="auto"/>
      </w:divBdr>
      <w:divsChild>
        <w:div w:id="805927375">
          <w:marLeft w:val="360"/>
          <w:marRight w:val="0"/>
          <w:marTop w:val="200"/>
          <w:marBottom w:val="0"/>
          <w:divBdr>
            <w:top w:val="none" w:sz="0" w:space="0" w:color="auto"/>
            <w:left w:val="none" w:sz="0" w:space="0" w:color="auto"/>
            <w:bottom w:val="none" w:sz="0" w:space="0" w:color="auto"/>
            <w:right w:val="none" w:sz="0" w:space="0" w:color="auto"/>
          </w:divBdr>
        </w:div>
      </w:divsChild>
    </w:div>
    <w:div w:id="874080678">
      <w:bodyDiv w:val="1"/>
      <w:marLeft w:val="0"/>
      <w:marRight w:val="0"/>
      <w:marTop w:val="0"/>
      <w:marBottom w:val="0"/>
      <w:divBdr>
        <w:top w:val="none" w:sz="0" w:space="0" w:color="auto"/>
        <w:left w:val="none" w:sz="0" w:space="0" w:color="auto"/>
        <w:bottom w:val="none" w:sz="0" w:space="0" w:color="auto"/>
        <w:right w:val="none" w:sz="0" w:space="0" w:color="auto"/>
      </w:divBdr>
      <w:divsChild>
        <w:div w:id="1222399290">
          <w:marLeft w:val="720"/>
          <w:marRight w:val="0"/>
          <w:marTop w:val="200"/>
          <w:marBottom w:val="0"/>
          <w:divBdr>
            <w:top w:val="none" w:sz="0" w:space="0" w:color="auto"/>
            <w:left w:val="none" w:sz="0" w:space="0" w:color="auto"/>
            <w:bottom w:val="none" w:sz="0" w:space="0" w:color="auto"/>
            <w:right w:val="none" w:sz="0" w:space="0" w:color="auto"/>
          </w:divBdr>
        </w:div>
      </w:divsChild>
    </w:div>
    <w:div w:id="1165165548">
      <w:bodyDiv w:val="1"/>
      <w:marLeft w:val="0"/>
      <w:marRight w:val="0"/>
      <w:marTop w:val="0"/>
      <w:marBottom w:val="0"/>
      <w:divBdr>
        <w:top w:val="none" w:sz="0" w:space="0" w:color="auto"/>
        <w:left w:val="none" w:sz="0" w:space="0" w:color="auto"/>
        <w:bottom w:val="none" w:sz="0" w:space="0" w:color="auto"/>
        <w:right w:val="none" w:sz="0" w:space="0" w:color="auto"/>
      </w:divBdr>
      <w:divsChild>
        <w:div w:id="1102069753">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
      <w:docPartPr>
        <w:name w:val="8D97F7D4C065594D9A9434E59B7CE5E7"/>
        <w:category>
          <w:name w:val="General"/>
          <w:gallery w:val="placeholder"/>
        </w:category>
        <w:types>
          <w:type w:val="bbPlcHdr"/>
        </w:types>
        <w:behaviors>
          <w:behavior w:val="content"/>
        </w:behaviors>
        <w:guid w:val="{CB671750-AFCB-DB4A-B0F8-88EACF0DBEAF}"/>
      </w:docPartPr>
      <w:docPartBody>
        <w:p w:rsidR="00000000" w:rsidRDefault="00000000">
          <w:pPr>
            <w:pStyle w:val="8D97F7D4C065594D9A9434E59B7CE5E7"/>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F83BCC"/>
    <w:rsid w:val="00FE5DE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 w:type="paragraph" w:customStyle="1" w:styleId="8D97F7D4C065594D9A9434E59B7CE5E7">
    <w:name w:val="8D97F7D4C065594D9A9434E59B7CE5E7"/>
    <w:pPr>
      <w:spacing w:after="0" w:line="240" w:lineRule="auto"/>
    </w:pPr>
    <w:rPr>
      <w:sz w:val="24"/>
      <w:szCs w:val="24"/>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2.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1471E9-3E7C-4563-AD11-AEB66D0282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4</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Stockheimer</dc:creator>
  <cp:keywords/>
  <dc:description/>
  <cp:lastModifiedBy>Wertz, Dave</cp:lastModifiedBy>
  <cp:revision>4</cp:revision>
  <dcterms:created xsi:type="dcterms:W3CDTF">2020-11-11T16:43:00Z</dcterms:created>
  <dcterms:modified xsi:type="dcterms:W3CDTF">2020-11-16T22:19:00Z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