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36"/>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8D1DA7" w:rsidP="002972EE">
                <w:pPr>
                  <w:ind w:left="0" w:firstLine="0"/>
                  <w:rPr>
                    <w:b/>
                  </w:rPr>
                </w:pPr>
                <w:r>
                  <w:rPr>
                    <w:b/>
                  </w:rPr>
                  <w:t>4B-4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8D1DA7" w:rsidP="00692E4D">
                <w:pPr>
                  <w:ind w:left="0" w:firstLine="0"/>
                  <w:rPr>
                    <w:b/>
                  </w:rPr>
                </w:pPr>
                <w:proofErr w:type="spellStart"/>
                <w:r>
                  <w:rPr>
                    <w:b/>
                  </w:rPr>
                  <w:t>Furquan</w:t>
                </w:r>
                <w:proofErr w:type="spellEnd"/>
                <w:r>
                  <w:rPr>
                    <w:b/>
                  </w:rPr>
                  <w:t>, Zoe, Payton, Ana</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8D1DA7" w:rsidRDefault="008D1DA7" w:rsidP="008D1DA7">
                <w:pPr>
                  <w:spacing w:line="240" w:lineRule="auto"/>
                  <w:ind w:left="0" w:firstLine="0"/>
                  <w:rPr>
                    <w:rFonts w:ascii="Times New Roman" w:eastAsia="Times New Roman" w:hAnsi="Times New Roman"/>
                    <w:sz w:val="24"/>
                    <w:szCs w:val="24"/>
                  </w:rPr>
                </w:pPr>
                <w:r>
                  <w:rPr>
                    <w:rFonts w:ascii="Arial" w:hAnsi="Arial" w:cs="Arial"/>
                    <w:color w:val="544C49"/>
                    <w:sz w:val="21"/>
                    <w:szCs w:val="21"/>
                    <w:shd w:val="clear" w:color="auto" w:fill="FFFFFF"/>
                  </w:rPr>
                  <w:t xml:space="preserve">How does the longevity of a PFM crown compare to </w:t>
                </w:r>
                <w:proofErr w:type="gramStart"/>
                <w:r>
                  <w:rPr>
                    <w:rFonts w:ascii="Arial" w:hAnsi="Arial" w:cs="Arial"/>
                    <w:color w:val="544C49"/>
                    <w:sz w:val="21"/>
                    <w:szCs w:val="21"/>
                    <w:shd w:val="clear" w:color="auto" w:fill="FFFFFF"/>
                  </w:rPr>
                  <w:t>a</w:t>
                </w:r>
                <w:proofErr w:type="gramEnd"/>
                <w:r>
                  <w:rPr>
                    <w:rFonts w:ascii="Arial" w:hAnsi="Arial" w:cs="Arial"/>
                    <w:color w:val="544C49"/>
                    <w:sz w:val="21"/>
                    <w:szCs w:val="21"/>
                    <w:shd w:val="clear" w:color="auto" w:fill="FFFFFF"/>
                  </w:rPr>
                  <w:t xml:space="preserve"> FCC or ACC?</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8D1DA7" w:rsidP="00692E4D">
                <w:pPr>
                  <w:ind w:left="0" w:firstLine="0"/>
                  <w:rPr>
                    <w:b/>
                  </w:rPr>
                </w:pPr>
                <w:r>
                  <w:rPr>
                    <w:b/>
                  </w:rPr>
                  <w:t>Patient needing post crown</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8D1DA7" w:rsidP="00692E4D">
                <w:pPr>
                  <w:ind w:left="0" w:firstLine="0"/>
                  <w:rPr>
                    <w:b/>
                  </w:rPr>
                </w:pPr>
                <w:r>
                  <w:rPr>
                    <w:b/>
                  </w:rPr>
                  <w:t>FCC</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8D1DA7" w:rsidP="00692E4D">
                <w:pPr>
                  <w:ind w:left="0" w:firstLine="0"/>
                  <w:rPr>
                    <w:b/>
                  </w:rPr>
                </w:pPr>
                <w:r>
                  <w:rPr>
                    <w:b/>
                  </w:rPr>
                  <w:t>PFM</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8D1DA7" w:rsidP="00692E4D">
                <w:pPr>
                  <w:ind w:left="0" w:firstLine="0"/>
                  <w:rPr>
                    <w:b/>
                  </w:rPr>
                </w:pPr>
                <w:r>
                  <w:rPr>
                    <w:b/>
                  </w:rPr>
                  <w:t xml:space="preserve">Longevity </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tc>
              <w:tcPr>
                <w:tcW w:w="8640" w:type="dxa"/>
              </w:tcPr>
              <w:p w:rsidR="00692E4D" w:rsidRPr="008D1DA7" w:rsidRDefault="008D1DA7" w:rsidP="008D1DA7">
                <w:pPr>
                  <w:spacing w:line="240" w:lineRule="auto"/>
                  <w:ind w:left="0" w:firstLine="0"/>
                  <w:rPr>
                    <w:rFonts w:ascii="Times New Roman" w:eastAsia="Times New Roman" w:hAnsi="Times New Roman"/>
                    <w:sz w:val="24"/>
                    <w:szCs w:val="24"/>
                  </w:rPr>
                </w:pPr>
                <w:r>
                  <w:rPr>
                    <w:b/>
                  </w:rPr>
                  <w:t xml:space="preserve"> </w:t>
                </w:r>
                <w:r>
                  <w:rPr>
                    <w:rFonts w:ascii="Arial" w:hAnsi="Arial" w:cs="Arial"/>
                    <w:color w:val="544C49"/>
                    <w:sz w:val="21"/>
                    <w:szCs w:val="21"/>
                    <w:shd w:val="clear" w:color="auto" w:fill="FFFFFF"/>
                  </w:rPr>
                  <w:t>Among patients needing Posterior Crowns, do PFM crowns, as opposed to FCC crowns, offer longer longevity?</w:t>
                </w:r>
              </w:p>
            </w:tc>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Pr="00A56928" w:rsidRDefault="00A56928" w:rsidP="00A56928">
                <w:pPr>
                  <w:spacing w:line="240" w:lineRule="auto"/>
                  <w:ind w:left="0" w:firstLine="0"/>
                  <w:rPr>
                    <w:rFonts w:ascii="Times New Roman" w:eastAsia="Times New Roman" w:hAnsi="Times New Roman"/>
                    <w:sz w:val="24"/>
                    <w:szCs w:val="24"/>
                  </w:rPr>
                </w:pPr>
                <w:r>
                  <w:rPr>
                    <w:rFonts w:cs="Calibri"/>
                    <w:color w:val="000000"/>
                    <w:shd w:val="clear" w:color="auto" w:fill="FFF2CC"/>
                  </w:rPr>
                  <w:t xml:space="preserve">The clinical bottom line, unsurprisingly, is that FCC s offer superior longevity when compared to both all ceramic and porcelain fused to metal crowns. However, PFM crowns do offer reliable and </w:t>
                </w:r>
                <w:proofErr w:type="gramStart"/>
                <w:r>
                  <w:rPr>
                    <w:rFonts w:cs="Calibri"/>
                    <w:color w:val="000000"/>
                    <w:shd w:val="clear" w:color="auto" w:fill="FFF2CC"/>
                  </w:rPr>
                  <w:t>long lasting</w:t>
                </w:r>
                <w:proofErr w:type="gramEnd"/>
                <w:r>
                  <w:rPr>
                    <w:rFonts w:cs="Calibri"/>
                    <w:color w:val="000000"/>
                    <w:shd w:val="clear" w:color="auto" w:fill="FFF2CC"/>
                  </w:rPr>
                  <w:t xml:space="preserve"> treatment to patients and ACC crowns can serve as a good alternative to PFM and FCC when esthetics are a concern</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ascii="Arial" w:hAnsi="Arial" w:cs="Arial"/>
                    <w:color w:val="595959"/>
                    <w:sz w:val="36"/>
                    <w:szCs w:val="36"/>
                  </w:rPr>
                  <w:t>10/28/20, 11/8/20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DF2C4E"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ascii="Arial" w:hAnsi="Arial" w:cs="Arial"/>
                    <w:color w:val="595959"/>
                    <w:sz w:val="30"/>
                    <w:szCs w:val="30"/>
                  </w:rPr>
                  <w:t>PFM, ACC, full cast crown, longevity, posterior</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DF2C4E" w:rsidRDefault="00DF2C4E" w:rsidP="00DF2C4E">
                <w:pPr>
                  <w:spacing w:line="240" w:lineRule="auto"/>
                  <w:ind w:left="0" w:firstLine="0"/>
                  <w:rPr>
                    <w:rFonts w:ascii="Times New Roman" w:eastAsia="Times New Roman" w:hAnsi="Times New Roman"/>
                    <w:sz w:val="24"/>
                    <w:szCs w:val="24"/>
                  </w:rPr>
                </w:pPr>
                <w:r>
                  <w:rPr>
                    <w:rFonts w:cs="Calibri"/>
                    <w:color w:val="000000"/>
                    <w:sz w:val="26"/>
                    <w:szCs w:val="26"/>
                  </w:rPr>
                  <w:t>Crowns / adverse effects, Dental Porcelain / therapeutic use, Dental Prosthesis Design, Dental Restoration Failure, Gold / therapeutic use, Treatment Outcome, Zirconium / therapeutic use</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rPr>
              <w:rFonts w:ascii="Calibri" w:eastAsia="Calibri" w:hAnsi="Calibri"/>
              <w:b/>
              <w:sz w:val="22"/>
              <w:szCs w:val="22"/>
            </w:rPr>
            <w:id w:val="-938752678"/>
            <w:placeholder>
              <w:docPart w:val="E8F2534F808F4ECBB4F5D259E7F4B4F2"/>
            </w:placeholder>
          </w:sdtPr>
          <w:sdtEndPr/>
          <w:sdtContent>
            <w:tc>
              <w:tcPr>
                <w:tcW w:w="8640" w:type="dxa"/>
              </w:tcPr>
              <w:p w:rsidR="00DF2C4E" w:rsidRDefault="00DF2C4E" w:rsidP="00DF2C4E">
                <w:pPr>
                  <w:pStyle w:val="NormalWeb"/>
                  <w:spacing w:before="0" w:beforeAutospacing="0" w:after="0" w:afterAutospacing="0"/>
                </w:pPr>
                <w:r>
                  <w:rPr>
                    <w:rFonts w:ascii="Calibri" w:hAnsi="Calibri" w:cs="Calibri"/>
                    <w:color w:val="000000"/>
                    <w:sz w:val="22"/>
                    <w:szCs w:val="22"/>
                  </w:rPr>
                  <w:t xml:space="preserve">N. </w:t>
                </w:r>
                <w:proofErr w:type="spellStart"/>
                <w:r>
                  <w:rPr>
                    <w:rFonts w:ascii="Calibri" w:hAnsi="Calibri" w:cs="Calibri"/>
                    <w:color w:val="000000"/>
                    <w:sz w:val="22"/>
                    <w:szCs w:val="22"/>
                  </w:rPr>
                  <w:t>Passia</w:t>
                </w:r>
                <w:proofErr w:type="spellEnd"/>
                <w:r>
                  <w:rPr>
                    <w:rFonts w:ascii="Calibri" w:hAnsi="Calibri" w:cs="Calibri"/>
                    <w:color w:val="000000"/>
                    <w:sz w:val="22"/>
                    <w:szCs w:val="22"/>
                  </w:rPr>
                  <w:t xml:space="preserve">, S. </w:t>
                </w:r>
                <w:proofErr w:type="spellStart"/>
                <w:r>
                  <w:rPr>
                    <w:rFonts w:ascii="Calibri" w:hAnsi="Calibri" w:cs="Calibri"/>
                    <w:color w:val="000000"/>
                    <w:sz w:val="22"/>
                    <w:szCs w:val="22"/>
                  </w:rPr>
                  <w:t>Sampf</w:t>
                </w:r>
                <w:proofErr w:type="spellEnd"/>
                <w:r>
                  <w:rPr>
                    <w:rFonts w:ascii="Calibri" w:hAnsi="Calibri" w:cs="Calibri"/>
                    <w:color w:val="000000"/>
                    <w:sz w:val="22"/>
                    <w:szCs w:val="22"/>
                  </w:rPr>
                  <w:t xml:space="preserve">. &amp; J.R. </w:t>
                </w:r>
                <w:proofErr w:type="spellStart"/>
                <w:r>
                  <w:rPr>
                    <w:rFonts w:ascii="Calibri" w:hAnsi="Calibri" w:cs="Calibri"/>
                    <w:color w:val="000000"/>
                    <w:sz w:val="22"/>
                    <w:szCs w:val="22"/>
                  </w:rPr>
                  <w:t>Strub</w:t>
                </w:r>
                <w:proofErr w:type="spellEnd"/>
                <w:r>
                  <w:rPr>
                    <w:rFonts w:ascii="Calibri" w:hAnsi="Calibri" w:cs="Calibri"/>
                    <w:color w:val="000000"/>
                    <w:sz w:val="22"/>
                    <w:szCs w:val="22"/>
                  </w:rPr>
                  <w:t xml:space="preserve"> (2013). </w:t>
                </w:r>
                <w:r>
                  <w:rPr>
                    <w:rFonts w:ascii="Calibri" w:hAnsi="Calibri" w:cs="Calibri"/>
                    <w:color w:val="000000"/>
                    <w:sz w:val="22"/>
                    <w:szCs w:val="22"/>
                    <w:shd w:val="clear" w:color="auto" w:fill="D9D2E9"/>
                  </w:rPr>
                  <w:t xml:space="preserve">Five-year results of a prospective </w:t>
                </w:r>
                <w:proofErr w:type="spellStart"/>
                <w:r>
                  <w:rPr>
                    <w:rFonts w:ascii="Calibri" w:hAnsi="Calibri" w:cs="Calibri"/>
                    <w:color w:val="000000"/>
                    <w:sz w:val="22"/>
                    <w:szCs w:val="22"/>
                    <w:shd w:val="clear" w:color="auto" w:fill="D9D2E9"/>
                  </w:rPr>
                  <w:t>randomised</w:t>
                </w:r>
                <w:proofErr w:type="spellEnd"/>
                <w:r>
                  <w:rPr>
                    <w:rFonts w:ascii="Calibri" w:hAnsi="Calibri" w:cs="Calibri"/>
                    <w:color w:val="000000"/>
                    <w:sz w:val="22"/>
                    <w:szCs w:val="22"/>
                    <w:shd w:val="clear" w:color="auto" w:fill="D9D2E9"/>
                  </w:rPr>
                  <w:t xml:space="preserve"> controlled clinical trial of posterior computer-aided design-computer-aided manufacturing ZrSiO4 -ceramic crowns</w:t>
                </w:r>
                <w:r>
                  <w:rPr>
                    <w:rFonts w:ascii="Calibri" w:hAnsi="Calibri" w:cs="Calibri"/>
                    <w:color w:val="000000"/>
                    <w:sz w:val="22"/>
                    <w:szCs w:val="22"/>
                  </w:rPr>
                  <w:t xml:space="preserve"> </w:t>
                </w:r>
                <w:r>
                  <w:rPr>
                    <w:rFonts w:ascii="Calibri" w:hAnsi="Calibri" w:cs="Calibri"/>
                    <w:i/>
                    <w:iCs/>
                    <w:color w:val="000000"/>
                    <w:sz w:val="22"/>
                    <w:szCs w:val="22"/>
                  </w:rPr>
                  <w:t xml:space="preserve">Journal of Oral Rehabilitation pp 609-617. </w:t>
                </w:r>
                <w:r>
                  <w:rPr>
                    <w:rFonts w:ascii="Calibri" w:hAnsi="Calibri" w:cs="Calibri"/>
                    <w:color w:val="000000"/>
                    <w:sz w:val="22"/>
                    <w:szCs w:val="22"/>
                  </w:rPr>
                  <w:t> </w:t>
                </w:r>
                <w:hyperlink r:id="rId11" w:history="1">
                  <w:r>
                    <w:rPr>
                      <w:rStyle w:val="Hyperlink"/>
                      <w:rFonts w:ascii="Calibri" w:hAnsi="Calibri" w:cs="Calibri"/>
                      <w:color w:val="1155CC"/>
                      <w:sz w:val="22"/>
                      <w:szCs w:val="22"/>
                    </w:rPr>
                    <w:t>https://pubmed.ncbi.nlm.nih.gov/23745725/</w:t>
                  </w:r>
                </w:hyperlink>
              </w:p>
              <w:p w:rsidR="00DF2C4E" w:rsidRDefault="00DF2C4E" w:rsidP="00DF2C4E"/>
              <w:p w:rsidR="00A56928" w:rsidRDefault="00A56928" w:rsidP="00A56928">
                <w:pPr>
                  <w:pStyle w:val="NormalWeb"/>
                  <w:spacing w:before="0" w:beforeAutospacing="0" w:after="0" w:afterAutospacing="0"/>
                </w:pPr>
                <w:r>
                  <w:rPr>
                    <w:rFonts w:ascii="Arial" w:hAnsi="Arial" w:cs="Arial"/>
                    <w:color w:val="000000"/>
                    <w:sz w:val="20"/>
                    <w:szCs w:val="20"/>
                  </w:rPr>
                  <w:lastRenderedPageBreak/>
                  <w:t xml:space="preserve">Monaco, C., </w:t>
                </w:r>
                <w:proofErr w:type="spellStart"/>
                <w:r>
                  <w:rPr>
                    <w:rFonts w:ascii="Arial" w:hAnsi="Arial" w:cs="Arial"/>
                    <w:color w:val="000000"/>
                    <w:sz w:val="20"/>
                    <w:szCs w:val="20"/>
                  </w:rPr>
                  <w:t>Llukacey</w:t>
                </w:r>
                <w:proofErr w:type="spellEnd"/>
                <w:r>
                  <w:rPr>
                    <w:rFonts w:ascii="Arial" w:hAnsi="Arial" w:cs="Arial"/>
                    <w:color w:val="000000"/>
                    <w:sz w:val="20"/>
                    <w:szCs w:val="20"/>
                  </w:rPr>
                  <w:t xml:space="preserve">, A., </w:t>
                </w:r>
                <w:proofErr w:type="spellStart"/>
                <w:r>
                  <w:rPr>
                    <w:rFonts w:ascii="Arial" w:hAnsi="Arial" w:cs="Arial"/>
                    <w:color w:val="000000"/>
                    <w:sz w:val="20"/>
                    <w:szCs w:val="20"/>
                  </w:rPr>
                  <w:t>Baldissara</w:t>
                </w:r>
                <w:proofErr w:type="spellEnd"/>
                <w:r>
                  <w:rPr>
                    <w:rFonts w:ascii="Arial" w:hAnsi="Arial" w:cs="Arial"/>
                    <w:color w:val="000000"/>
                    <w:sz w:val="20"/>
                    <w:szCs w:val="20"/>
                  </w:rPr>
                  <w:t xml:space="preserve">, P., </w:t>
                </w:r>
                <w:proofErr w:type="spellStart"/>
                <w:r>
                  <w:rPr>
                    <w:rFonts w:ascii="Arial" w:hAnsi="Arial" w:cs="Arial"/>
                    <w:color w:val="000000"/>
                    <w:sz w:val="20"/>
                    <w:szCs w:val="20"/>
                  </w:rPr>
                  <w:t>Arean</w:t>
                </w:r>
                <w:proofErr w:type="spellEnd"/>
                <w:r>
                  <w:rPr>
                    <w:rFonts w:ascii="Arial" w:hAnsi="Arial" w:cs="Arial"/>
                    <w:color w:val="000000"/>
                    <w:sz w:val="20"/>
                    <w:szCs w:val="20"/>
                  </w:rPr>
                  <w:t xml:space="preserve">, A., Scotti, R. </w:t>
                </w:r>
                <w:r>
                  <w:rPr>
                    <w:rFonts w:ascii="Calibri" w:hAnsi="Calibri" w:cs="Calibri"/>
                    <w:color w:val="000000"/>
                    <w:sz w:val="22"/>
                    <w:szCs w:val="22"/>
                    <w:shd w:val="clear" w:color="auto" w:fill="D9EAD3"/>
                  </w:rPr>
                  <w:t xml:space="preserve">(2017). Zirconia-based versus metal-based single crowns veneered with </w:t>
                </w:r>
                <w:proofErr w:type="spellStart"/>
                <w:r>
                  <w:rPr>
                    <w:rFonts w:ascii="Calibri" w:hAnsi="Calibri" w:cs="Calibri"/>
                    <w:color w:val="000000"/>
                    <w:sz w:val="22"/>
                    <w:szCs w:val="22"/>
                    <w:shd w:val="clear" w:color="auto" w:fill="D9EAD3"/>
                  </w:rPr>
                  <w:t>overpressing</w:t>
                </w:r>
                <w:proofErr w:type="spellEnd"/>
                <w:r>
                  <w:rPr>
                    <w:rFonts w:ascii="Calibri" w:hAnsi="Calibri" w:cs="Calibri"/>
                    <w:color w:val="000000"/>
                    <w:sz w:val="22"/>
                    <w:szCs w:val="22"/>
                    <w:shd w:val="clear" w:color="auto" w:fill="D9EAD3"/>
                  </w:rPr>
                  <w:t xml:space="preserve"> ceramic for restoration of posterior endodontically treated teeth: 5-year results of a randomized controlled clinical study. </w:t>
                </w:r>
                <w:hyperlink r:id="rId12" w:history="1">
                  <w:r>
                    <w:rPr>
                      <w:rStyle w:val="Hyperlink"/>
                      <w:rFonts w:ascii="Calibri" w:hAnsi="Calibri" w:cs="Calibri"/>
                      <w:color w:val="1155CC"/>
                      <w:sz w:val="22"/>
                      <w:szCs w:val="22"/>
                    </w:rPr>
                    <w:t>https://0-pubmed-ncbi-nlm-nih-gov.libus.csd.mu.edu/28736293/</w:t>
                  </w:r>
                </w:hyperlink>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t xml:space="preserve">Canadian Agency for Drugs and Technologies in </w:t>
                </w:r>
                <w:proofErr w:type="gramStart"/>
                <w:r>
                  <w:rPr>
                    <w:rFonts w:ascii="Calibri" w:hAnsi="Calibri" w:cs="Calibri"/>
                    <w:color w:val="000000"/>
                    <w:sz w:val="22"/>
                    <w:szCs w:val="22"/>
                    <w:shd w:val="clear" w:color="auto" w:fill="EAD1DC"/>
                  </w:rPr>
                  <w:t>Health(</w:t>
                </w:r>
                <w:proofErr w:type="gramEnd"/>
                <w:r>
                  <w:rPr>
                    <w:rFonts w:ascii="Calibri" w:hAnsi="Calibri" w:cs="Calibri"/>
                    <w:color w:val="000000"/>
                    <w:sz w:val="22"/>
                    <w:szCs w:val="22"/>
                    <w:shd w:val="clear" w:color="auto" w:fill="EAD1DC"/>
                  </w:rPr>
                  <w:t>2015) Porcelain-Fused-to-Metal Crowns versus All-ceramic Crowns: A Review of the Clinical and Cost-Effectiveness </w:t>
                </w:r>
              </w:p>
              <w:p w:rsidR="00A56928" w:rsidRDefault="00A56928" w:rsidP="00A56928">
                <w:pPr>
                  <w:pStyle w:val="NormalWeb"/>
                  <w:spacing w:before="0" w:beforeAutospacing="0" w:after="0" w:afterAutospacing="0"/>
                </w:pPr>
                <w:hyperlink r:id="rId13" w:history="1">
                  <w:r>
                    <w:rPr>
                      <w:rStyle w:val="Hyperlink"/>
                      <w:rFonts w:ascii="Calibri" w:hAnsi="Calibri" w:cs="Calibri"/>
                      <w:b/>
                      <w:bCs/>
                      <w:color w:val="1155CC"/>
                      <w:sz w:val="22"/>
                      <w:szCs w:val="22"/>
                    </w:rPr>
                    <w:t>https://www.ncbi.nlm.nih.gov/books/NBK304697/</w:t>
                  </w:r>
                </w:hyperlink>
              </w:p>
              <w:p w:rsidR="00A56928" w:rsidRDefault="00A56928" w:rsidP="00A56928"/>
              <w:p w:rsidR="00692E4D" w:rsidRPr="00974240" w:rsidRDefault="00692E4D" w:rsidP="00692E4D">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DF2C4E" w:rsidP="00692E4D">
                <w:pPr>
                  <w:ind w:left="0" w:firstLine="0"/>
                  <w:rPr>
                    <w:b/>
                  </w:rPr>
                </w:pPr>
                <w:r>
                  <w:rPr>
                    <w:b/>
                  </w:rPr>
                  <w:t xml:space="preserve">RCT, </w:t>
                </w:r>
                <w:proofErr w:type="spellStart"/>
                <w:r>
                  <w:rPr>
                    <w:b/>
                  </w:rPr>
                  <w:t>systemtatic</w:t>
                </w:r>
                <w:proofErr w:type="spellEnd"/>
                <w:r>
                  <w:rPr>
                    <w:b/>
                  </w:rPr>
                  <w:t xml:space="preserve"> review, and </w:t>
                </w:r>
                <w:proofErr w:type="spellStart"/>
                <w:r>
                  <w:rPr>
                    <w:b/>
                  </w:rPr>
                  <w:t>meta analysis</w:t>
                </w:r>
                <w:proofErr w:type="spellEnd"/>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692E4D" w:rsidRPr="006A2AEF" w:rsidRDefault="0047756E" w:rsidP="00692E4D">
                <w:pPr>
                  <w:ind w:left="0" w:firstLine="0"/>
                  <w:rPr>
                    <w:b/>
                  </w:rPr>
                </w:pPr>
                <w:r>
                  <w:rPr>
                    <w:b/>
                  </w:rPr>
                  <w:t xml:space="preserve">High levels of evidence and relevant to PICO </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rFonts w:ascii="Calibri" w:eastAsia="Calibri" w:hAnsi="Calibri"/>
              <w:sz w:val="22"/>
              <w:szCs w:val="22"/>
            </w:rPr>
            <w:id w:val="-1273706365"/>
            <w:placeholder>
              <w:docPart w:val="CD5085E3943545F0974FA7B375EE1726"/>
            </w:placeholder>
          </w:sdtPr>
          <w:sdtEndPr/>
          <w:sdtContent>
            <w:tc>
              <w:tcPr>
                <w:tcW w:w="8640" w:type="dxa"/>
              </w:tcPr>
              <w:p w:rsidR="00DF2C4E" w:rsidRDefault="00DF2C4E" w:rsidP="0047756E">
                <w:pPr>
                  <w:pStyle w:val="NormalWeb"/>
                  <w:numPr>
                    <w:ilvl w:val="0"/>
                    <w:numId w:val="15"/>
                  </w:numPr>
                  <w:spacing w:before="0" w:beforeAutospacing="0" w:after="0" w:afterAutospacing="0"/>
                  <w:textAlignment w:val="baseline"/>
                </w:pPr>
                <w:r>
                  <w:t>Five-year results of prospective RCT</w:t>
                </w:r>
              </w:p>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D2E9"/>
                  </w:rPr>
                  <w:t>This research reviewed 123 ceramic crowns and 100 gold crowns over a 5yr period. At six months, the all ceramic crown survival probability was 98.3% but fell to 73.2% by 5 yrs. Conversely, at six months the gold survival probability was 99% and only fell to 92.3% by 5 yrs. Failure was defined in this study by presence of fracture, caries, need for EXT, and tooth loss. Gold crown failure was mostly due to the need for EXT or caries whereas ceramic crown failure was mostly due to fracture of the crown. [next slide] </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D2E9"/>
                  </w:rPr>
                  <w:t xml:space="preserve">Below you can </w:t>
                </w:r>
                <w:proofErr w:type="gramStart"/>
                <w:r>
                  <w:rPr>
                    <w:rFonts w:ascii="Calibri" w:hAnsi="Calibri" w:cs="Calibri"/>
                    <w:color w:val="000000"/>
                    <w:sz w:val="22"/>
                    <w:szCs w:val="22"/>
                    <w:shd w:val="clear" w:color="auto" w:fill="D9D2E9"/>
                  </w:rPr>
                  <w:t>see  some</w:t>
                </w:r>
                <w:proofErr w:type="gramEnd"/>
                <w:r>
                  <w:rPr>
                    <w:rFonts w:ascii="Calibri" w:hAnsi="Calibri" w:cs="Calibri"/>
                    <w:color w:val="000000"/>
                    <w:sz w:val="22"/>
                    <w:szCs w:val="22"/>
                    <w:shd w:val="clear" w:color="auto" w:fill="D9D2E9"/>
                  </w:rPr>
                  <w:t xml:space="preserve"> of the data from this study. The figure on your left compares the gold crowns on your left and ceramic crowns on your right. The y-axis enumerates the probability of NOT having one of these events occur. As stated previously, as time goes on, we see that ceramic crowns are more likely to fracture as the leading cause of failure, with caries and EXT next. In gold crows we see here a much lower probability of failure over time with EXT being the most probable reason for failure. The second figure here on the right shows survival probability and again we see gold outperforming ACC. [next slide]</w:t>
                </w:r>
              </w:p>
              <w:p w:rsidR="00A56928" w:rsidRDefault="00A56928" w:rsidP="00A56928"/>
              <w:p w:rsidR="00A56928" w:rsidRDefault="00A56928" w:rsidP="00A56928">
                <w:pPr>
                  <w:pStyle w:val="NormalWeb"/>
                  <w:spacing w:before="0" w:beforeAutospacing="0" w:after="0" w:afterAutospacing="0"/>
                  <w:jc w:val="center"/>
                </w:pPr>
                <w:r>
                  <w:rPr>
                    <w:rFonts w:ascii="Calibri" w:hAnsi="Calibri" w:cs="Calibri"/>
                    <w:color w:val="000000"/>
                    <w:sz w:val="22"/>
                    <w:szCs w:val="22"/>
                    <w:bdr w:val="none" w:sz="0" w:space="0" w:color="auto" w:frame="1"/>
                  </w:rPr>
                  <w:lastRenderedPageBreak/>
                  <w:fldChar w:fldCharType="begin"/>
                </w:r>
                <w:r>
                  <w:rPr>
                    <w:rFonts w:ascii="Calibri" w:hAnsi="Calibri" w:cs="Calibri"/>
                    <w:color w:val="000000"/>
                    <w:sz w:val="22"/>
                    <w:szCs w:val="22"/>
                    <w:bdr w:val="none" w:sz="0" w:space="0" w:color="auto" w:frame="1"/>
                  </w:rPr>
                  <w:instrText xml:space="preserve"> INCLUDEPICTURE "https://lh6.googleusercontent.com/GZz0B3Ip7BF4ahpywbnJjK-wPCVkrfnhTmtD5--tfZwhzMnvqYvjpW_uHExrTUZ8ptBY6YBy6JSZpQwffQIg3xdKDZF_UO3JHdAIVx_9-9M08xeKSNL6nUigK9_OsvCOZ3Gb5COX"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extent cx="5469255" cy="2438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9255" cy="2438400"/>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r>
                  <w:rPr>
                    <w:rFonts w:ascii="Calibri" w:hAnsi="Calibri" w:cs="Calibri"/>
                    <w:color w:val="000000"/>
                    <w:sz w:val="22"/>
                    <w:szCs w:val="22"/>
                    <w:bdr w:val="none" w:sz="0" w:space="0" w:color="auto" w:frame="1"/>
                  </w:rPr>
                  <w:fldChar w:fldCharType="begin"/>
                </w:r>
                <w:r>
                  <w:rPr>
                    <w:rFonts w:ascii="Calibri" w:hAnsi="Calibri" w:cs="Calibri"/>
                    <w:color w:val="000000"/>
                    <w:sz w:val="22"/>
                    <w:szCs w:val="22"/>
                    <w:bdr w:val="none" w:sz="0" w:space="0" w:color="auto" w:frame="1"/>
                  </w:rPr>
                  <w:instrText xml:space="preserve"> INCLUDEPICTURE "https://lh6.googleusercontent.com/fi-K_Lo_QdJBZcpi8zTo2taJxGVo3mB7PW96Oq2O47eoJ4DE09qngzXeZe6baRB3YPYjCa7rcqDJW7qLsKOdTpuQgZmwd9IFD0rDJgqXzwACP3LOODjlit1FvB-KUbnzK7JaFpA9" \* MERGEFORMATINET </w:instrText>
                </w:r>
                <w:r>
                  <w:rPr>
                    <w:rFonts w:ascii="Calibri" w:hAnsi="Calibri" w:cs="Calibri"/>
                    <w:color w:val="000000"/>
                    <w:sz w:val="22"/>
                    <w:szCs w:val="22"/>
                    <w:bdr w:val="none" w:sz="0" w:space="0" w:color="auto" w:frame="1"/>
                  </w:rPr>
                  <w:fldChar w:fldCharType="separate"/>
                </w:r>
                <w:r>
                  <w:rPr>
                    <w:rFonts w:ascii="Calibri" w:hAnsi="Calibri" w:cs="Calibri"/>
                    <w:noProof/>
                    <w:color w:val="000000"/>
                    <w:sz w:val="22"/>
                    <w:szCs w:val="22"/>
                    <w:bdr w:val="none" w:sz="0" w:space="0" w:color="auto" w:frame="1"/>
                  </w:rPr>
                  <w:drawing>
                    <wp:inline distT="0" distB="0" distL="0" distR="0">
                      <wp:extent cx="3300730" cy="241236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0730" cy="2412365"/>
                              </a:xfrm>
                              <a:prstGeom prst="rect">
                                <a:avLst/>
                              </a:prstGeom>
                              <a:noFill/>
                              <a:ln>
                                <a:noFill/>
                              </a:ln>
                            </pic:spPr>
                          </pic:pic>
                        </a:graphicData>
                      </a:graphic>
                    </wp:inline>
                  </w:drawing>
                </w:r>
                <w:r>
                  <w:rPr>
                    <w:rFonts w:ascii="Calibri" w:hAnsi="Calibri" w:cs="Calibri"/>
                    <w:color w:val="000000"/>
                    <w:sz w:val="22"/>
                    <w:szCs w:val="22"/>
                    <w:bdr w:val="none" w:sz="0" w:space="0" w:color="auto" w:frame="1"/>
                  </w:rPr>
                  <w:fldChar w:fldCharType="end"/>
                </w:r>
              </w:p>
              <w:p w:rsidR="00A56928" w:rsidRDefault="00A56928" w:rsidP="00A56928"/>
              <w:p w:rsidR="00DF2C4E" w:rsidRPr="00A56928" w:rsidRDefault="00DF2C4E" w:rsidP="00A56928">
                <w:pPr>
                  <w:pStyle w:val="NormalWeb"/>
                  <w:spacing w:before="0" w:beforeAutospacing="0" w:after="0" w:afterAutospacing="0"/>
                  <w:textAlignment w:val="baseline"/>
                  <w:rPr>
                    <w:rFonts w:ascii="Calibri" w:hAnsi="Calibri" w:cs="Calibri"/>
                    <w:color w:val="000000"/>
                    <w:sz w:val="36"/>
                    <w:szCs w:val="36"/>
                  </w:rPr>
                </w:pPr>
              </w:p>
              <w:p w:rsidR="00DF2C4E" w:rsidRDefault="00DF2C4E" w:rsidP="00DF2C4E">
                <w:pPr>
                  <w:pStyle w:val="NormalWeb"/>
                  <w:spacing w:before="0" w:beforeAutospacing="0" w:after="0" w:afterAutospacing="0"/>
                  <w:ind w:left="1080"/>
                  <w:textAlignment w:val="baseline"/>
                  <w:rPr>
                    <w:rFonts w:ascii="Calibri" w:hAnsi="Calibri" w:cs="Calibri"/>
                    <w:color w:val="000000"/>
                    <w:sz w:val="26"/>
                    <w:szCs w:val="26"/>
                  </w:rPr>
                </w:pPr>
              </w:p>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D2E9"/>
                  </w:rPr>
                  <w:t>The reason I selected this article was because it was a high level of evidence and was relevant to the PICO question.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D2E9"/>
                  </w:rPr>
                  <w:t xml:space="preserve">The level of evidence for this study is 1b because it is an individual RCT and it is confident, good quality </w:t>
                </w:r>
                <w:proofErr w:type="gramStart"/>
                <w:r>
                  <w:rPr>
                    <w:rFonts w:ascii="Calibri" w:hAnsi="Calibri" w:cs="Calibri"/>
                    <w:color w:val="000000"/>
                    <w:sz w:val="22"/>
                    <w:szCs w:val="22"/>
                    <w:shd w:val="clear" w:color="auto" w:fill="D9D2E9"/>
                  </w:rPr>
                  <w:t>patient oriented</w:t>
                </w:r>
                <w:proofErr w:type="gramEnd"/>
                <w:r>
                  <w:rPr>
                    <w:rFonts w:ascii="Calibri" w:hAnsi="Calibri" w:cs="Calibri"/>
                    <w:color w:val="000000"/>
                    <w:sz w:val="22"/>
                    <w:szCs w:val="22"/>
                    <w:shd w:val="clear" w:color="auto" w:fill="D9D2E9"/>
                  </w:rPr>
                  <w:t xml:space="preserve"> evidence.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t xml:space="preserve">My second article is titled “Porcelain-fused to metal crowns versus all ceramic crowns: a review of the clinical and cost effectiveness” and is from the Canadian Agency for </w:t>
                </w:r>
                <w:proofErr w:type="spellStart"/>
                <w:r>
                  <w:rPr>
                    <w:rFonts w:ascii="Calibri" w:hAnsi="Calibri" w:cs="Calibri"/>
                    <w:color w:val="000000"/>
                    <w:sz w:val="22"/>
                    <w:szCs w:val="22"/>
                    <w:shd w:val="clear" w:color="auto" w:fill="EAD1DC"/>
                  </w:rPr>
                  <w:t>Frusga</w:t>
                </w:r>
                <w:proofErr w:type="spellEnd"/>
                <w:r>
                  <w:rPr>
                    <w:rFonts w:ascii="Calibri" w:hAnsi="Calibri" w:cs="Calibri"/>
                    <w:color w:val="000000"/>
                    <w:sz w:val="22"/>
                    <w:szCs w:val="22"/>
                    <w:shd w:val="clear" w:color="auto" w:fill="EAD1DC"/>
                  </w:rPr>
                  <w:t xml:space="preserve"> </w:t>
                </w:r>
                <w:proofErr w:type="spellStart"/>
                <w:r>
                  <w:rPr>
                    <w:rFonts w:ascii="Calibri" w:hAnsi="Calibri" w:cs="Calibri"/>
                    <w:color w:val="000000"/>
                    <w:sz w:val="22"/>
                    <w:szCs w:val="22"/>
                    <w:shd w:val="clear" w:color="auto" w:fill="EAD1DC"/>
                  </w:rPr>
                  <w:t>dn</w:t>
                </w:r>
                <w:proofErr w:type="spellEnd"/>
                <w:r>
                  <w:rPr>
                    <w:rFonts w:ascii="Calibri" w:hAnsi="Calibri" w:cs="Calibri"/>
                    <w:color w:val="000000"/>
                    <w:sz w:val="22"/>
                    <w:szCs w:val="22"/>
                    <w:shd w:val="clear" w:color="auto" w:fill="EAD1DC"/>
                  </w:rPr>
                  <w:t xml:space="preserve"> Technologies in Health. It was published in 2015 and is a </w:t>
                </w:r>
                <w:proofErr w:type="spellStart"/>
                <w:r>
                  <w:rPr>
                    <w:rFonts w:ascii="Calibri" w:hAnsi="Calibri" w:cs="Calibri"/>
                    <w:color w:val="000000"/>
                    <w:sz w:val="22"/>
                    <w:szCs w:val="22"/>
                    <w:shd w:val="clear" w:color="auto" w:fill="EAD1DC"/>
                  </w:rPr>
                  <w:t>meta analysis</w:t>
                </w:r>
                <w:proofErr w:type="spellEnd"/>
                <w:r>
                  <w:rPr>
                    <w:rFonts w:ascii="Calibri" w:hAnsi="Calibri" w:cs="Calibri"/>
                    <w:color w:val="000000"/>
                    <w:sz w:val="22"/>
                    <w:szCs w:val="22"/>
                    <w:shd w:val="clear" w:color="auto" w:fill="EAD1DC"/>
                  </w:rPr>
                  <w:t>. [next slide]</w:t>
                </w:r>
              </w:p>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t xml:space="preserve">Canadian Agency for Drugs and Technologies in </w:t>
                </w:r>
                <w:proofErr w:type="gramStart"/>
                <w:r>
                  <w:rPr>
                    <w:rFonts w:ascii="Calibri" w:hAnsi="Calibri" w:cs="Calibri"/>
                    <w:color w:val="000000"/>
                    <w:sz w:val="22"/>
                    <w:szCs w:val="22"/>
                    <w:shd w:val="clear" w:color="auto" w:fill="EAD1DC"/>
                  </w:rPr>
                  <w:t>Health(</w:t>
                </w:r>
                <w:proofErr w:type="gramEnd"/>
                <w:r>
                  <w:rPr>
                    <w:rFonts w:ascii="Calibri" w:hAnsi="Calibri" w:cs="Calibri"/>
                    <w:color w:val="000000"/>
                    <w:sz w:val="22"/>
                    <w:szCs w:val="22"/>
                    <w:shd w:val="clear" w:color="auto" w:fill="EAD1DC"/>
                  </w:rPr>
                  <w:t>2015) Porcelain-Fused-to-Metal Crowns versus All-ceramic Crowns: A Review of the Clinical and Cost-Effectiveness </w:t>
                </w:r>
              </w:p>
              <w:p w:rsidR="00A56928" w:rsidRDefault="00A56928" w:rsidP="00A56928">
                <w:pPr>
                  <w:pStyle w:val="NormalWeb"/>
                  <w:spacing w:before="0" w:beforeAutospacing="0" w:after="0" w:afterAutospacing="0"/>
                </w:pPr>
                <w:hyperlink r:id="rId16" w:history="1">
                  <w:r>
                    <w:rPr>
                      <w:rStyle w:val="Hyperlink"/>
                      <w:rFonts w:ascii="Calibri" w:hAnsi="Calibri" w:cs="Calibri"/>
                      <w:b/>
                      <w:bCs/>
                      <w:color w:val="1155CC"/>
                      <w:sz w:val="22"/>
                      <w:szCs w:val="22"/>
                    </w:rPr>
                    <w:t>https://www.ncbi.nlm.nih.gov/books/NBK304697/</w:t>
                  </w:r>
                </w:hyperlink>
              </w:p>
              <w:p w:rsidR="00A56928" w:rsidRDefault="00A56928" w:rsidP="00A56928">
                <w:pPr>
                  <w:spacing w:after="240"/>
                </w:pPr>
              </w:p>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lastRenderedPageBreak/>
                  <w:t xml:space="preserve">This article compiled data from various systematic reviews and provided date in the short term, </w:t>
                </w:r>
                <w:proofErr w:type="spellStart"/>
                <w:r>
                  <w:rPr>
                    <w:rFonts w:ascii="Calibri" w:hAnsi="Calibri" w:cs="Calibri"/>
                    <w:color w:val="000000"/>
                    <w:sz w:val="22"/>
                    <w:szCs w:val="22"/>
                    <w:shd w:val="clear" w:color="auto" w:fill="EAD1DC"/>
                  </w:rPr>
                  <w:t>mid term</w:t>
                </w:r>
                <w:proofErr w:type="spellEnd"/>
                <w:r>
                  <w:rPr>
                    <w:rFonts w:ascii="Calibri" w:hAnsi="Calibri" w:cs="Calibri"/>
                    <w:color w:val="000000"/>
                    <w:sz w:val="22"/>
                    <w:szCs w:val="22"/>
                    <w:shd w:val="clear" w:color="auto" w:fill="EAD1DC"/>
                  </w:rPr>
                  <w:t xml:space="preserve">, and </w:t>
                </w:r>
                <w:proofErr w:type="gramStart"/>
                <w:r>
                  <w:rPr>
                    <w:rFonts w:ascii="Calibri" w:hAnsi="Calibri" w:cs="Calibri"/>
                    <w:color w:val="000000"/>
                    <w:sz w:val="22"/>
                    <w:szCs w:val="22"/>
                    <w:shd w:val="clear" w:color="auto" w:fill="EAD1DC"/>
                  </w:rPr>
                  <w:t>long term</w:t>
                </w:r>
                <w:proofErr w:type="gramEnd"/>
                <w:r>
                  <w:rPr>
                    <w:rFonts w:ascii="Calibri" w:hAnsi="Calibri" w:cs="Calibri"/>
                    <w:color w:val="000000"/>
                    <w:sz w:val="22"/>
                    <w:szCs w:val="22"/>
                    <w:shd w:val="clear" w:color="auto" w:fill="EAD1DC"/>
                  </w:rPr>
                  <w:t xml:space="preserve"> survival. Short term survival, which is less than 5 years, was cited 95.6% for </w:t>
                </w:r>
                <w:proofErr w:type="gramStart"/>
                <w:r>
                  <w:rPr>
                    <w:rFonts w:ascii="Calibri" w:hAnsi="Calibri" w:cs="Calibri"/>
                    <w:color w:val="000000"/>
                    <w:sz w:val="22"/>
                    <w:szCs w:val="22"/>
                    <w:shd w:val="clear" w:color="auto" w:fill="EAD1DC"/>
                  </w:rPr>
                  <w:t>zirconia based</w:t>
                </w:r>
                <w:proofErr w:type="gramEnd"/>
                <w:r>
                  <w:rPr>
                    <w:rFonts w:ascii="Calibri" w:hAnsi="Calibri" w:cs="Calibri"/>
                    <w:color w:val="000000"/>
                    <w:sz w:val="22"/>
                    <w:szCs w:val="22"/>
                    <w:shd w:val="clear" w:color="auto" w:fill="EAD1DC"/>
                  </w:rPr>
                  <w:t xml:space="preserve"> crowns and 95.4% for PFM crowns in one study and 92% for all ceramic and 93% for PFM in another. At midterm survival, PFM crowns were cited at 96% whereas all ceramic crowns varied from 83.4% to 96.6% depending on the specific material type. In another study, PFMs came in at 76% and all ceramic crowns at 68%. For long term survival, which is 10+ year, PFM crowns were cited qt 62% survival and all ceramic at 48%.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t xml:space="preserve">The reason I selected this article is that it was a good level of evidence and gave a </w:t>
                </w:r>
                <w:proofErr w:type="gramStart"/>
                <w:r>
                  <w:rPr>
                    <w:rFonts w:ascii="Calibri" w:hAnsi="Calibri" w:cs="Calibri"/>
                    <w:color w:val="000000"/>
                    <w:sz w:val="22"/>
                    <w:szCs w:val="22"/>
                    <w:shd w:val="clear" w:color="auto" w:fill="EAD1DC"/>
                  </w:rPr>
                  <w:t>long term</w:t>
                </w:r>
                <w:proofErr w:type="gramEnd"/>
                <w:r>
                  <w:rPr>
                    <w:rFonts w:ascii="Calibri" w:hAnsi="Calibri" w:cs="Calibri"/>
                    <w:color w:val="000000"/>
                    <w:sz w:val="22"/>
                    <w:szCs w:val="22"/>
                    <w:shd w:val="clear" w:color="auto" w:fill="EAD1DC"/>
                  </w:rPr>
                  <w:t xml:space="preserve"> analysis of the crowns and </w:t>
                </w:r>
                <w:proofErr w:type="spellStart"/>
                <w:r>
                  <w:rPr>
                    <w:rFonts w:ascii="Calibri" w:hAnsi="Calibri" w:cs="Calibri"/>
                    <w:color w:val="000000"/>
                    <w:sz w:val="22"/>
                    <w:szCs w:val="22"/>
                    <w:shd w:val="clear" w:color="auto" w:fill="EAD1DC"/>
                  </w:rPr>
                  <w:t>i</w:t>
                </w:r>
                <w:proofErr w:type="spellEnd"/>
                <w:r>
                  <w:rPr>
                    <w:rFonts w:ascii="Calibri" w:hAnsi="Calibri" w:cs="Calibri"/>
                    <w:color w:val="000000"/>
                    <w:sz w:val="22"/>
                    <w:szCs w:val="22"/>
                    <w:shd w:val="clear" w:color="auto" w:fill="EAD1DC"/>
                  </w:rPr>
                  <w:t xml:space="preserve"> was relevant to PICO. If you happen to choose this article for classification, you will notice some of the limitations of the article, but it was great to find something that had data on the crowns after 10 years.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EAD1DC"/>
                  </w:rPr>
                  <w:t xml:space="preserve">As stated, this was a </w:t>
                </w:r>
                <w:proofErr w:type="spellStart"/>
                <w:r>
                  <w:rPr>
                    <w:rFonts w:ascii="Calibri" w:hAnsi="Calibri" w:cs="Calibri"/>
                    <w:color w:val="000000"/>
                    <w:sz w:val="22"/>
                    <w:szCs w:val="22"/>
                    <w:shd w:val="clear" w:color="auto" w:fill="EAD1DC"/>
                  </w:rPr>
                  <w:t xml:space="preserve">meta </w:t>
                </w:r>
                <w:proofErr w:type="gramStart"/>
                <w:r>
                  <w:rPr>
                    <w:rFonts w:ascii="Calibri" w:hAnsi="Calibri" w:cs="Calibri"/>
                    <w:color w:val="000000"/>
                    <w:sz w:val="22"/>
                    <w:szCs w:val="22"/>
                    <w:shd w:val="clear" w:color="auto" w:fill="EAD1DC"/>
                  </w:rPr>
                  <w:t>analysis</w:t>
                </w:r>
                <w:proofErr w:type="spellEnd"/>
                <w:proofErr w:type="gramEnd"/>
                <w:r>
                  <w:rPr>
                    <w:rFonts w:ascii="Calibri" w:hAnsi="Calibri" w:cs="Calibri"/>
                    <w:color w:val="000000"/>
                    <w:sz w:val="22"/>
                    <w:szCs w:val="22"/>
                    <w:shd w:val="clear" w:color="auto" w:fill="EAD1DC"/>
                  </w:rPr>
                  <w:t xml:space="preserve"> so it is a 1a on the EBD pyramid and it is consistent, good quality patient oriented evidence.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EAD3"/>
                  </w:rPr>
                  <w:t>My third article is from the Journal of Dentistry and was published in 2017. It is a randomized control trial. [next slide]  </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EAD3"/>
                  </w:rPr>
                  <w:t xml:space="preserve">This article studied survival of zirconia and </w:t>
                </w:r>
                <w:proofErr w:type="gramStart"/>
                <w:r>
                  <w:rPr>
                    <w:rFonts w:ascii="Calibri" w:hAnsi="Calibri" w:cs="Calibri"/>
                    <w:color w:val="000000"/>
                    <w:sz w:val="22"/>
                    <w:szCs w:val="22"/>
                    <w:shd w:val="clear" w:color="auto" w:fill="D9EAD3"/>
                  </w:rPr>
                  <w:t>metal based</w:t>
                </w:r>
                <w:proofErr w:type="gramEnd"/>
                <w:r>
                  <w:rPr>
                    <w:rFonts w:ascii="Calibri" w:hAnsi="Calibri" w:cs="Calibri"/>
                    <w:color w:val="000000"/>
                    <w:sz w:val="22"/>
                    <w:szCs w:val="22"/>
                    <w:shd w:val="clear" w:color="auto" w:fill="D9EAD3"/>
                  </w:rPr>
                  <w:t xml:space="preserve"> crowns over a 5yr period. This study specifically looked at crowns that were on endodontically treated posterior teeth. 90 crowns were studies in 72 </w:t>
                </w:r>
                <w:proofErr w:type="gramStart"/>
                <w:r>
                  <w:rPr>
                    <w:rFonts w:ascii="Calibri" w:hAnsi="Calibri" w:cs="Calibri"/>
                    <w:color w:val="000000"/>
                    <w:sz w:val="22"/>
                    <w:szCs w:val="22"/>
                    <w:shd w:val="clear" w:color="auto" w:fill="D9EAD3"/>
                  </w:rPr>
                  <w:t>patients</w:t>
                </w:r>
                <w:proofErr w:type="gramEnd"/>
                <w:r>
                  <w:rPr>
                    <w:rFonts w:ascii="Calibri" w:hAnsi="Calibri" w:cs="Calibri"/>
                    <w:color w:val="000000"/>
                    <w:sz w:val="22"/>
                    <w:szCs w:val="22"/>
                    <w:shd w:val="clear" w:color="auto" w:fill="D9EAD3"/>
                  </w:rPr>
                  <w:t xml:space="preserve"> and it was </w:t>
                </w:r>
                <w:proofErr w:type="spellStart"/>
                <w:r>
                  <w:rPr>
                    <w:rFonts w:ascii="Calibri" w:hAnsi="Calibri" w:cs="Calibri"/>
                    <w:color w:val="000000"/>
                    <w:sz w:val="22"/>
                    <w:szCs w:val="22"/>
                    <w:shd w:val="clear" w:color="auto" w:fill="D9EAD3"/>
                  </w:rPr>
                  <w:t>foind</w:t>
                </w:r>
                <w:proofErr w:type="spellEnd"/>
                <w:r>
                  <w:rPr>
                    <w:rFonts w:ascii="Calibri" w:hAnsi="Calibri" w:cs="Calibri"/>
                    <w:color w:val="000000"/>
                    <w:sz w:val="22"/>
                    <w:szCs w:val="22"/>
                    <w:shd w:val="clear" w:color="auto" w:fill="D9EAD3"/>
                  </w:rPr>
                  <w:t xml:space="preserve"> that the 5yr survival of the zirconia crown was similar to metal based with no statistically significant differences detected.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EAD3"/>
                  </w:rPr>
                  <w:t xml:space="preserve">Here I just included how the researchers divided up the groups. They began with over 150 crowns, but after checking for eligibility criteria, only 90 were left.  By the end of the study, 5 of the </w:t>
                </w:r>
                <w:proofErr w:type="gramStart"/>
                <w:r>
                  <w:rPr>
                    <w:rFonts w:ascii="Calibri" w:hAnsi="Calibri" w:cs="Calibri"/>
                    <w:color w:val="000000"/>
                    <w:sz w:val="22"/>
                    <w:szCs w:val="22"/>
                    <w:shd w:val="clear" w:color="auto" w:fill="D9EAD3"/>
                  </w:rPr>
                  <w:t>metal based</w:t>
                </w:r>
                <w:proofErr w:type="gramEnd"/>
                <w:r>
                  <w:rPr>
                    <w:rFonts w:ascii="Calibri" w:hAnsi="Calibri" w:cs="Calibri"/>
                    <w:color w:val="000000"/>
                    <w:sz w:val="22"/>
                    <w:szCs w:val="22"/>
                    <w:shd w:val="clear" w:color="auto" w:fill="D9EAD3"/>
                  </w:rPr>
                  <w:t xml:space="preserve"> crown group dropped out, so the final count was 40 metal based and 45 zirconia.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EAD3"/>
                  </w:rPr>
                  <w:t>The reason I selected this article was because it was a high level of evidence and gave a perspective on endo treated teeth. Endo treated teeth should almost always be crowned, so I thought it was important to note any difference in longevity when endo is involved. And it was relevant to the PICO questions. [next slide]</w:t>
                </w:r>
              </w:p>
              <w:p w:rsidR="00A56928" w:rsidRDefault="00A56928" w:rsidP="00A56928"/>
              <w:p w:rsidR="00A56928" w:rsidRDefault="00A56928" w:rsidP="00A56928">
                <w:pPr>
                  <w:pStyle w:val="NormalWeb"/>
                  <w:spacing w:before="0" w:beforeAutospacing="0" w:after="0" w:afterAutospacing="0"/>
                </w:pPr>
                <w:r>
                  <w:rPr>
                    <w:rFonts w:ascii="Calibri" w:hAnsi="Calibri" w:cs="Calibri"/>
                    <w:color w:val="000000"/>
                    <w:sz w:val="22"/>
                    <w:szCs w:val="22"/>
                    <w:shd w:val="clear" w:color="auto" w:fill="D9EAD3"/>
                  </w:rPr>
                  <w:t xml:space="preserve">This was </w:t>
                </w:r>
                <w:proofErr w:type="spellStart"/>
                <w:proofErr w:type="gramStart"/>
                <w:r>
                  <w:rPr>
                    <w:rFonts w:ascii="Calibri" w:hAnsi="Calibri" w:cs="Calibri"/>
                    <w:color w:val="000000"/>
                    <w:sz w:val="22"/>
                    <w:szCs w:val="22"/>
                    <w:shd w:val="clear" w:color="auto" w:fill="D9EAD3"/>
                  </w:rPr>
                  <w:t>a</w:t>
                </w:r>
                <w:proofErr w:type="spellEnd"/>
                <w:proofErr w:type="gramEnd"/>
                <w:r>
                  <w:rPr>
                    <w:rFonts w:ascii="Calibri" w:hAnsi="Calibri" w:cs="Calibri"/>
                    <w:color w:val="000000"/>
                    <w:sz w:val="22"/>
                    <w:szCs w:val="22"/>
                    <w:shd w:val="clear" w:color="auto" w:fill="D9EAD3"/>
                  </w:rPr>
                  <w:t xml:space="preserve"> individual randomized control trial so is 1b on the EBD pyramid and it was consistent, good quality patient oriented evidence. [next slide]</w:t>
                </w:r>
              </w:p>
              <w:p w:rsidR="00A56928" w:rsidRDefault="00A56928" w:rsidP="00A56928"/>
              <w:p w:rsidR="00A56928" w:rsidRDefault="00A56928" w:rsidP="00A56928">
                <w:pPr>
                  <w:pStyle w:val="NormalWeb"/>
                  <w:spacing w:before="0" w:beforeAutospacing="0" w:after="0" w:afterAutospacing="0"/>
                </w:pPr>
                <w:r>
                  <w:rPr>
                    <w:rFonts w:ascii="Arial" w:hAnsi="Arial" w:cs="Arial"/>
                    <w:color w:val="000000"/>
                    <w:sz w:val="20"/>
                    <w:szCs w:val="20"/>
                  </w:rPr>
                  <w:t xml:space="preserve">Monaco, C., </w:t>
                </w:r>
                <w:proofErr w:type="spellStart"/>
                <w:r>
                  <w:rPr>
                    <w:rFonts w:ascii="Arial" w:hAnsi="Arial" w:cs="Arial"/>
                    <w:color w:val="000000"/>
                    <w:sz w:val="20"/>
                    <w:szCs w:val="20"/>
                  </w:rPr>
                  <w:t>Llukacey</w:t>
                </w:r>
                <w:proofErr w:type="spellEnd"/>
                <w:r>
                  <w:rPr>
                    <w:rFonts w:ascii="Arial" w:hAnsi="Arial" w:cs="Arial"/>
                    <w:color w:val="000000"/>
                    <w:sz w:val="20"/>
                    <w:szCs w:val="20"/>
                  </w:rPr>
                  <w:t xml:space="preserve">, A., </w:t>
                </w:r>
                <w:proofErr w:type="spellStart"/>
                <w:r>
                  <w:rPr>
                    <w:rFonts w:ascii="Arial" w:hAnsi="Arial" w:cs="Arial"/>
                    <w:color w:val="000000"/>
                    <w:sz w:val="20"/>
                    <w:szCs w:val="20"/>
                  </w:rPr>
                  <w:t>Baldissara</w:t>
                </w:r>
                <w:proofErr w:type="spellEnd"/>
                <w:r>
                  <w:rPr>
                    <w:rFonts w:ascii="Arial" w:hAnsi="Arial" w:cs="Arial"/>
                    <w:color w:val="000000"/>
                    <w:sz w:val="20"/>
                    <w:szCs w:val="20"/>
                  </w:rPr>
                  <w:t xml:space="preserve">, P., </w:t>
                </w:r>
                <w:proofErr w:type="spellStart"/>
                <w:r>
                  <w:rPr>
                    <w:rFonts w:ascii="Arial" w:hAnsi="Arial" w:cs="Arial"/>
                    <w:color w:val="000000"/>
                    <w:sz w:val="20"/>
                    <w:szCs w:val="20"/>
                  </w:rPr>
                  <w:t>Arean</w:t>
                </w:r>
                <w:proofErr w:type="spellEnd"/>
                <w:r>
                  <w:rPr>
                    <w:rFonts w:ascii="Arial" w:hAnsi="Arial" w:cs="Arial"/>
                    <w:color w:val="000000"/>
                    <w:sz w:val="20"/>
                    <w:szCs w:val="20"/>
                  </w:rPr>
                  <w:t xml:space="preserve">, A., Scotti, R. </w:t>
                </w:r>
                <w:r>
                  <w:rPr>
                    <w:rFonts w:ascii="Calibri" w:hAnsi="Calibri" w:cs="Calibri"/>
                    <w:color w:val="000000"/>
                    <w:sz w:val="22"/>
                    <w:szCs w:val="22"/>
                    <w:shd w:val="clear" w:color="auto" w:fill="D9EAD3"/>
                  </w:rPr>
                  <w:t xml:space="preserve">(2017). Zirconia-based versus metal-based single crowns veneered with </w:t>
                </w:r>
                <w:proofErr w:type="spellStart"/>
                <w:r>
                  <w:rPr>
                    <w:rFonts w:ascii="Calibri" w:hAnsi="Calibri" w:cs="Calibri"/>
                    <w:color w:val="000000"/>
                    <w:sz w:val="22"/>
                    <w:szCs w:val="22"/>
                    <w:shd w:val="clear" w:color="auto" w:fill="D9EAD3"/>
                  </w:rPr>
                  <w:t>overpressing</w:t>
                </w:r>
                <w:proofErr w:type="spellEnd"/>
                <w:r>
                  <w:rPr>
                    <w:rFonts w:ascii="Calibri" w:hAnsi="Calibri" w:cs="Calibri"/>
                    <w:color w:val="000000"/>
                    <w:sz w:val="22"/>
                    <w:szCs w:val="22"/>
                    <w:shd w:val="clear" w:color="auto" w:fill="D9EAD3"/>
                  </w:rPr>
                  <w:t xml:space="preserve"> ceramic for restoration of posterior endodontically treated teeth: 5-year results of a randomized controlled clinical study. </w:t>
                </w:r>
                <w:hyperlink r:id="rId17" w:history="1">
                  <w:r>
                    <w:rPr>
                      <w:rStyle w:val="Hyperlink"/>
                      <w:rFonts w:ascii="Calibri" w:hAnsi="Calibri" w:cs="Calibri"/>
                      <w:color w:val="1155CC"/>
                      <w:sz w:val="22"/>
                      <w:szCs w:val="22"/>
                    </w:rPr>
                    <w:t>https://0-pubmed-ncbi-nlm-nih-gov.libus.csd.mu.edu/28736293/</w:t>
                  </w:r>
                </w:hyperlink>
              </w:p>
              <w:p w:rsidR="00A56928" w:rsidRDefault="00A56928" w:rsidP="00A56928"/>
              <w:p w:rsidR="00692E4D" w:rsidRPr="00DF2C4E" w:rsidRDefault="00692E4D" w:rsidP="00DF2C4E">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vels of Evidence</w:t>
            </w:r>
            <w:proofErr w:type="gramStart"/>
            <w:r w:rsidRPr="006A2AEF">
              <w:rPr>
                <w:b/>
              </w:rPr>
              <w:t xml:space="preserve">:  </w:t>
            </w:r>
            <w:r>
              <w:t>(</w:t>
            </w:r>
            <w:proofErr w:type="gramEnd"/>
            <w:r>
              <w:t xml:space="preserve">For Therapy/Prevention, Etiology/Harm)  </w:t>
            </w:r>
          </w:p>
          <w:p w:rsidR="00692E4D" w:rsidRDefault="00692E4D" w:rsidP="00692E4D">
            <w:pPr>
              <w:ind w:left="0" w:firstLine="0"/>
            </w:pPr>
            <w:r>
              <w:t xml:space="preserve">See   </w:t>
            </w:r>
            <w:hyperlink r:id="rId18" w:history="1">
              <w:r w:rsidRPr="00505FEF">
                <w:rPr>
                  <w:rStyle w:val="Hyperlink"/>
                </w:rPr>
                <w:t>http://www.cebm.net/index.aspx?o=1025</w:t>
              </w:r>
            </w:hyperlink>
          </w:p>
          <w:p w:rsidR="004816C3" w:rsidRPr="009A3ACA" w:rsidRDefault="00964E6D" w:rsidP="004816C3">
            <w:pPr>
              <w:ind w:left="0" w:firstLine="0"/>
            </w:pPr>
            <w:sdt>
              <w:sdtPr>
                <w:rPr>
                  <w:b/>
                </w:rPr>
                <w:id w:val="1778597194"/>
                <w14:checkbox>
                  <w14:checked w14:val="1"/>
                  <w14:checkedState w14:val="2612" w14:font="MS Gothic"/>
                  <w14:uncheckedState w14:val="2610" w14:font="MS Gothic"/>
                </w14:checkbox>
              </w:sdtPr>
              <w:sdtEndPr/>
              <w:sdtContent>
                <w:r w:rsidR="00DF2C4E">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964E6D" w:rsidP="004816C3">
            <w:pPr>
              <w:ind w:left="0" w:firstLine="0"/>
            </w:pPr>
            <w:sdt>
              <w:sdtPr>
                <w:rPr>
                  <w:b/>
                </w:rPr>
                <w:id w:val="404413427"/>
                <w14:checkbox>
                  <w14:checked w14:val="1"/>
                  <w14:checkedState w14:val="2612" w14:font="MS Gothic"/>
                  <w14:uncheckedState w14:val="2610" w14:font="MS Gothic"/>
                </w14:checkbox>
              </w:sdtPr>
              <w:sdtEndPr/>
              <w:sdtContent>
                <w:r w:rsidR="00DF2C4E">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964E6D"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964E6D"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964E6D"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964E6D"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964E6D"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964E6D"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964E6D"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964E6D"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964E6D"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lastRenderedPageBreak/>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964E6D"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47756E">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964E6D"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w:t>
            </w:r>
            <w:proofErr w:type="gramStart"/>
            <w:r w:rsidR="00692E4D">
              <w:t>patient oriented</w:t>
            </w:r>
            <w:proofErr w:type="gramEnd"/>
            <w:r w:rsidR="00692E4D">
              <w:t xml:space="preserve"> evidence</w:t>
            </w:r>
            <w:r w:rsidR="00692E4D">
              <w:rPr>
                <w:b/>
              </w:rPr>
              <w:tab/>
            </w:r>
            <w:r w:rsidR="00692E4D">
              <w:rPr>
                <w:b/>
              </w:rPr>
              <w:tab/>
            </w:r>
            <w:r w:rsidR="00692E4D">
              <w:rPr>
                <w:b/>
              </w:rPr>
              <w:tab/>
            </w:r>
            <w:r w:rsidR="00692E4D">
              <w:rPr>
                <w:b/>
              </w:rPr>
              <w:tab/>
            </w:r>
          </w:p>
          <w:p w:rsidR="00692E4D" w:rsidRDefault="00964E6D"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rPr>
              <w:rFonts w:ascii="Calibri" w:eastAsia="Calibri" w:hAnsi="Calibri"/>
              <w:sz w:val="22"/>
              <w:szCs w:val="22"/>
            </w:rPr>
          </w:sdtEndPr>
          <w:sdtContent>
            <w:tc>
              <w:tcPr>
                <w:tcW w:w="8640" w:type="dxa"/>
              </w:tcPr>
              <w:p w:rsidR="00A56928" w:rsidRDefault="00DF2C4E" w:rsidP="00DF2C4E">
                <w:pPr>
                  <w:pStyle w:val="NormalWeb"/>
                  <w:spacing w:before="0" w:beforeAutospacing="0" w:after="320" w:afterAutospacing="0"/>
                  <w:rPr>
                    <w:rFonts w:ascii="Arial" w:hAnsi="Arial" w:cs="Arial"/>
                    <w:color w:val="595959"/>
                    <w:sz w:val="36"/>
                    <w:szCs w:val="36"/>
                  </w:rPr>
                </w:pPr>
                <w:r>
                  <w:rPr>
                    <w:rFonts w:ascii="Arial" w:hAnsi="Arial" w:cs="Arial"/>
                    <w:color w:val="595959"/>
                    <w:sz w:val="36"/>
                    <w:szCs w:val="36"/>
                  </w:rPr>
                  <w:t xml:space="preserve">If longevity is determined to be the most important factor and highest priority for the patient, then I would recommend treatment using full cast crowns to the D4. Full cast crowns offer the best and most reliable longevity, far outmatching PFM and ACC. PFM and ACC were shown to have similar longevity, with PFM showing slightly more reliable longevity than ACC. </w:t>
                </w:r>
              </w:p>
              <w:p w:rsidR="002972EE" w:rsidRPr="005407CC" w:rsidRDefault="00A56928" w:rsidP="005407CC">
                <w:pPr>
                  <w:spacing w:line="240" w:lineRule="auto"/>
                  <w:ind w:left="0" w:firstLine="0"/>
                  <w:rPr>
                    <w:rFonts w:ascii="Times New Roman" w:eastAsia="Times New Roman" w:hAnsi="Times New Roman"/>
                    <w:sz w:val="24"/>
                    <w:szCs w:val="24"/>
                  </w:rPr>
                </w:pPr>
                <w:r>
                  <w:rPr>
                    <w:rFonts w:ascii="Arial" w:hAnsi="Arial" w:cs="Arial"/>
                    <w:color w:val="000000"/>
                    <w:shd w:val="clear" w:color="auto" w:fill="FFF2CC"/>
                  </w:rPr>
                  <w:t xml:space="preserve">In conclusion, as the data that I’ve discussed showed, PFM and ACC crowns can offer similar </w:t>
                </w:r>
                <w:proofErr w:type="gramStart"/>
                <w:r>
                  <w:rPr>
                    <w:rFonts w:ascii="Arial" w:hAnsi="Arial" w:cs="Arial"/>
                    <w:color w:val="000000"/>
                    <w:shd w:val="clear" w:color="auto" w:fill="FFF2CC"/>
                  </w:rPr>
                  <w:t>longevity</w:t>
                </w:r>
                <w:proofErr w:type="gramEnd"/>
                <w:r>
                  <w:rPr>
                    <w:rFonts w:ascii="Arial" w:hAnsi="Arial" w:cs="Arial"/>
                    <w:color w:val="000000"/>
                    <w:shd w:val="clear" w:color="auto" w:fill="FFF2CC"/>
                  </w:rPr>
                  <w:t xml:space="preserve"> but both do not survive as long as a full cast crown. However, if the patient values esthetics, PFM and ACC crowns offer similar longevity and can last a good amount of time, with the highest risk being fracture of the ceramic. Because ACC is more esthetic than PFM and tends to be cheaper, that is another factor to take into consideration when discussing treatment plans with our patients. And as mentioned, there is the risk of contact dermatitis with </w:t>
                </w:r>
                <w:proofErr w:type="gramStart"/>
                <w:r>
                  <w:rPr>
                    <w:rFonts w:ascii="Arial" w:hAnsi="Arial" w:cs="Arial"/>
                    <w:color w:val="000000"/>
                    <w:shd w:val="clear" w:color="auto" w:fill="FFF2CC"/>
                  </w:rPr>
                  <w:t>metal based</w:t>
                </w:r>
                <w:proofErr w:type="gramEnd"/>
                <w:r>
                  <w:rPr>
                    <w:rFonts w:ascii="Arial" w:hAnsi="Arial" w:cs="Arial"/>
                    <w:color w:val="000000"/>
                    <w:shd w:val="clear" w:color="auto" w:fill="FFF2CC"/>
                  </w:rPr>
                  <w:t xml:space="preserve"> crowns which is eliminated with ACC. Further research should be done on the specific type of ACC utilized because there are many options out on the market and some studies did show shorter longevity with ACC crowns when compared to PFM crowns.</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4E6D" w:rsidRDefault="00964E6D" w:rsidP="00692E4D">
      <w:pPr>
        <w:spacing w:after="0" w:line="240" w:lineRule="auto"/>
      </w:pPr>
      <w:r>
        <w:separator/>
      </w:r>
    </w:p>
  </w:endnote>
  <w:endnote w:type="continuationSeparator" w:id="0">
    <w:p w:rsidR="00964E6D" w:rsidRDefault="00964E6D"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4E6D" w:rsidRDefault="00964E6D" w:rsidP="00692E4D">
      <w:pPr>
        <w:spacing w:after="0" w:line="240" w:lineRule="auto"/>
      </w:pPr>
      <w:r>
        <w:separator/>
      </w:r>
    </w:p>
  </w:footnote>
  <w:footnote w:type="continuationSeparator" w:id="0">
    <w:p w:rsidR="00964E6D" w:rsidRDefault="00964E6D"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94778"/>
    <w:multiLevelType w:val="multilevel"/>
    <w:tmpl w:val="31862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D7AEA"/>
    <w:multiLevelType w:val="hybridMultilevel"/>
    <w:tmpl w:val="E422A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7882"/>
    <w:multiLevelType w:val="multilevel"/>
    <w:tmpl w:val="E15E4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F6C81"/>
    <w:multiLevelType w:val="hybridMultilevel"/>
    <w:tmpl w:val="77B82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7A4DB6"/>
    <w:multiLevelType w:val="multilevel"/>
    <w:tmpl w:val="F5E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A5912"/>
    <w:multiLevelType w:val="multilevel"/>
    <w:tmpl w:val="A9AA8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2"/>
  </w:num>
  <w:num w:numId="4">
    <w:abstractNumId w:val="0"/>
  </w:num>
  <w:num w:numId="5">
    <w:abstractNumId w:val="4"/>
  </w:num>
  <w:num w:numId="6">
    <w:abstractNumId w:val="5"/>
  </w:num>
  <w:num w:numId="7">
    <w:abstractNumId w:val="11"/>
  </w:num>
  <w:num w:numId="8">
    <w:abstractNumId w:val="6"/>
  </w:num>
  <w:num w:numId="9">
    <w:abstractNumId w:val="3"/>
  </w:num>
  <w:num w:numId="10">
    <w:abstractNumId w:val="12"/>
  </w:num>
  <w:num w:numId="11">
    <w:abstractNumId w:val="8"/>
  </w:num>
  <w:num w:numId="12">
    <w:abstractNumId w:val="13"/>
  </w:num>
  <w:num w:numId="13">
    <w:abstractNumId w:val="9"/>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1D5181"/>
    <w:rsid w:val="002967BF"/>
    <w:rsid w:val="002972EE"/>
    <w:rsid w:val="002E6FF2"/>
    <w:rsid w:val="003B2868"/>
    <w:rsid w:val="004112F5"/>
    <w:rsid w:val="0047756E"/>
    <w:rsid w:val="004816C3"/>
    <w:rsid w:val="004B1110"/>
    <w:rsid w:val="005407CC"/>
    <w:rsid w:val="005F06DC"/>
    <w:rsid w:val="00657CF8"/>
    <w:rsid w:val="00672CAF"/>
    <w:rsid w:val="00692E4D"/>
    <w:rsid w:val="006A2AEF"/>
    <w:rsid w:val="006A5E4B"/>
    <w:rsid w:val="00717AEA"/>
    <w:rsid w:val="007278F8"/>
    <w:rsid w:val="00746A56"/>
    <w:rsid w:val="0084217E"/>
    <w:rsid w:val="008A3451"/>
    <w:rsid w:val="008D1DA7"/>
    <w:rsid w:val="00964E6D"/>
    <w:rsid w:val="00A228DA"/>
    <w:rsid w:val="00A56928"/>
    <w:rsid w:val="00DD26F4"/>
    <w:rsid w:val="00DF2C4E"/>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2DB6E7"/>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DF2C4E"/>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3794">
      <w:bodyDiv w:val="1"/>
      <w:marLeft w:val="0"/>
      <w:marRight w:val="0"/>
      <w:marTop w:val="0"/>
      <w:marBottom w:val="0"/>
      <w:divBdr>
        <w:top w:val="none" w:sz="0" w:space="0" w:color="auto"/>
        <w:left w:val="none" w:sz="0" w:space="0" w:color="auto"/>
        <w:bottom w:val="none" w:sz="0" w:space="0" w:color="auto"/>
        <w:right w:val="none" w:sz="0" w:space="0" w:color="auto"/>
      </w:divBdr>
    </w:div>
    <w:div w:id="124395212">
      <w:bodyDiv w:val="1"/>
      <w:marLeft w:val="0"/>
      <w:marRight w:val="0"/>
      <w:marTop w:val="0"/>
      <w:marBottom w:val="0"/>
      <w:divBdr>
        <w:top w:val="none" w:sz="0" w:space="0" w:color="auto"/>
        <w:left w:val="none" w:sz="0" w:space="0" w:color="auto"/>
        <w:bottom w:val="none" w:sz="0" w:space="0" w:color="auto"/>
        <w:right w:val="none" w:sz="0" w:space="0" w:color="auto"/>
      </w:divBdr>
    </w:div>
    <w:div w:id="384449967">
      <w:bodyDiv w:val="1"/>
      <w:marLeft w:val="0"/>
      <w:marRight w:val="0"/>
      <w:marTop w:val="0"/>
      <w:marBottom w:val="0"/>
      <w:divBdr>
        <w:top w:val="none" w:sz="0" w:space="0" w:color="auto"/>
        <w:left w:val="none" w:sz="0" w:space="0" w:color="auto"/>
        <w:bottom w:val="none" w:sz="0" w:space="0" w:color="auto"/>
        <w:right w:val="none" w:sz="0" w:space="0" w:color="auto"/>
      </w:divBdr>
    </w:div>
    <w:div w:id="388306206">
      <w:bodyDiv w:val="1"/>
      <w:marLeft w:val="0"/>
      <w:marRight w:val="0"/>
      <w:marTop w:val="0"/>
      <w:marBottom w:val="0"/>
      <w:divBdr>
        <w:top w:val="none" w:sz="0" w:space="0" w:color="auto"/>
        <w:left w:val="none" w:sz="0" w:space="0" w:color="auto"/>
        <w:bottom w:val="none" w:sz="0" w:space="0" w:color="auto"/>
        <w:right w:val="none" w:sz="0" w:space="0" w:color="auto"/>
      </w:divBdr>
    </w:div>
    <w:div w:id="559096042">
      <w:bodyDiv w:val="1"/>
      <w:marLeft w:val="0"/>
      <w:marRight w:val="0"/>
      <w:marTop w:val="0"/>
      <w:marBottom w:val="0"/>
      <w:divBdr>
        <w:top w:val="none" w:sz="0" w:space="0" w:color="auto"/>
        <w:left w:val="none" w:sz="0" w:space="0" w:color="auto"/>
        <w:bottom w:val="none" w:sz="0" w:space="0" w:color="auto"/>
        <w:right w:val="none" w:sz="0" w:space="0" w:color="auto"/>
      </w:divBdr>
    </w:div>
    <w:div w:id="646784199">
      <w:bodyDiv w:val="1"/>
      <w:marLeft w:val="0"/>
      <w:marRight w:val="0"/>
      <w:marTop w:val="0"/>
      <w:marBottom w:val="0"/>
      <w:divBdr>
        <w:top w:val="none" w:sz="0" w:space="0" w:color="auto"/>
        <w:left w:val="none" w:sz="0" w:space="0" w:color="auto"/>
        <w:bottom w:val="none" w:sz="0" w:space="0" w:color="auto"/>
        <w:right w:val="none" w:sz="0" w:space="0" w:color="auto"/>
      </w:divBdr>
    </w:div>
    <w:div w:id="674000056">
      <w:bodyDiv w:val="1"/>
      <w:marLeft w:val="0"/>
      <w:marRight w:val="0"/>
      <w:marTop w:val="0"/>
      <w:marBottom w:val="0"/>
      <w:divBdr>
        <w:top w:val="none" w:sz="0" w:space="0" w:color="auto"/>
        <w:left w:val="none" w:sz="0" w:space="0" w:color="auto"/>
        <w:bottom w:val="none" w:sz="0" w:space="0" w:color="auto"/>
        <w:right w:val="none" w:sz="0" w:space="0" w:color="auto"/>
      </w:divBdr>
    </w:div>
    <w:div w:id="674579959">
      <w:bodyDiv w:val="1"/>
      <w:marLeft w:val="0"/>
      <w:marRight w:val="0"/>
      <w:marTop w:val="0"/>
      <w:marBottom w:val="0"/>
      <w:divBdr>
        <w:top w:val="none" w:sz="0" w:space="0" w:color="auto"/>
        <w:left w:val="none" w:sz="0" w:space="0" w:color="auto"/>
        <w:bottom w:val="none" w:sz="0" w:space="0" w:color="auto"/>
        <w:right w:val="none" w:sz="0" w:space="0" w:color="auto"/>
      </w:divBdr>
    </w:div>
    <w:div w:id="787627302">
      <w:bodyDiv w:val="1"/>
      <w:marLeft w:val="0"/>
      <w:marRight w:val="0"/>
      <w:marTop w:val="0"/>
      <w:marBottom w:val="0"/>
      <w:divBdr>
        <w:top w:val="none" w:sz="0" w:space="0" w:color="auto"/>
        <w:left w:val="none" w:sz="0" w:space="0" w:color="auto"/>
        <w:bottom w:val="none" w:sz="0" w:space="0" w:color="auto"/>
        <w:right w:val="none" w:sz="0" w:space="0" w:color="auto"/>
      </w:divBdr>
    </w:div>
    <w:div w:id="830679365">
      <w:bodyDiv w:val="1"/>
      <w:marLeft w:val="0"/>
      <w:marRight w:val="0"/>
      <w:marTop w:val="0"/>
      <w:marBottom w:val="0"/>
      <w:divBdr>
        <w:top w:val="none" w:sz="0" w:space="0" w:color="auto"/>
        <w:left w:val="none" w:sz="0" w:space="0" w:color="auto"/>
        <w:bottom w:val="none" w:sz="0" w:space="0" w:color="auto"/>
        <w:right w:val="none" w:sz="0" w:space="0" w:color="auto"/>
      </w:divBdr>
    </w:div>
    <w:div w:id="1135679929">
      <w:bodyDiv w:val="1"/>
      <w:marLeft w:val="0"/>
      <w:marRight w:val="0"/>
      <w:marTop w:val="0"/>
      <w:marBottom w:val="0"/>
      <w:divBdr>
        <w:top w:val="none" w:sz="0" w:space="0" w:color="auto"/>
        <w:left w:val="none" w:sz="0" w:space="0" w:color="auto"/>
        <w:bottom w:val="none" w:sz="0" w:space="0" w:color="auto"/>
        <w:right w:val="none" w:sz="0" w:space="0" w:color="auto"/>
      </w:divBdr>
    </w:div>
    <w:div w:id="1226716782">
      <w:bodyDiv w:val="1"/>
      <w:marLeft w:val="0"/>
      <w:marRight w:val="0"/>
      <w:marTop w:val="0"/>
      <w:marBottom w:val="0"/>
      <w:divBdr>
        <w:top w:val="none" w:sz="0" w:space="0" w:color="auto"/>
        <w:left w:val="none" w:sz="0" w:space="0" w:color="auto"/>
        <w:bottom w:val="none" w:sz="0" w:space="0" w:color="auto"/>
        <w:right w:val="none" w:sz="0" w:space="0" w:color="auto"/>
      </w:divBdr>
    </w:div>
    <w:div w:id="1274551165">
      <w:bodyDiv w:val="1"/>
      <w:marLeft w:val="0"/>
      <w:marRight w:val="0"/>
      <w:marTop w:val="0"/>
      <w:marBottom w:val="0"/>
      <w:divBdr>
        <w:top w:val="none" w:sz="0" w:space="0" w:color="auto"/>
        <w:left w:val="none" w:sz="0" w:space="0" w:color="auto"/>
        <w:bottom w:val="none" w:sz="0" w:space="0" w:color="auto"/>
        <w:right w:val="none" w:sz="0" w:space="0" w:color="auto"/>
      </w:divBdr>
    </w:div>
    <w:div w:id="1356351342">
      <w:bodyDiv w:val="1"/>
      <w:marLeft w:val="0"/>
      <w:marRight w:val="0"/>
      <w:marTop w:val="0"/>
      <w:marBottom w:val="0"/>
      <w:divBdr>
        <w:top w:val="none" w:sz="0" w:space="0" w:color="auto"/>
        <w:left w:val="none" w:sz="0" w:space="0" w:color="auto"/>
        <w:bottom w:val="none" w:sz="0" w:space="0" w:color="auto"/>
        <w:right w:val="none" w:sz="0" w:space="0" w:color="auto"/>
      </w:divBdr>
    </w:div>
    <w:div w:id="1483038617">
      <w:bodyDiv w:val="1"/>
      <w:marLeft w:val="0"/>
      <w:marRight w:val="0"/>
      <w:marTop w:val="0"/>
      <w:marBottom w:val="0"/>
      <w:divBdr>
        <w:top w:val="none" w:sz="0" w:space="0" w:color="auto"/>
        <w:left w:val="none" w:sz="0" w:space="0" w:color="auto"/>
        <w:bottom w:val="none" w:sz="0" w:space="0" w:color="auto"/>
        <w:right w:val="none" w:sz="0" w:space="0" w:color="auto"/>
      </w:divBdr>
    </w:div>
    <w:div w:id="1611359038">
      <w:bodyDiv w:val="1"/>
      <w:marLeft w:val="0"/>
      <w:marRight w:val="0"/>
      <w:marTop w:val="0"/>
      <w:marBottom w:val="0"/>
      <w:divBdr>
        <w:top w:val="none" w:sz="0" w:space="0" w:color="auto"/>
        <w:left w:val="none" w:sz="0" w:space="0" w:color="auto"/>
        <w:bottom w:val="none" w:sz="0" w:space="0" w:color="auto"/>
        <w:right w:val="none" w:sz="0" w:space="0" w:color="auto"/>
      </w:divBdr>
    </w:div>
    <w:div w:id="1626153996">
      <w:bodyDiv w:val="1"/>
      <w:marLeft w:val="0"/>
      <w:marRight w:val="0"/>
      <w:marTop w:val="0"/>
      <w:marBottom w:val="0"/>
      <w:divBdr>
        <w:top w:val="none" w:sz="0" w:space="0" w:color="auto"/>
        <w:left w:val="none" w:sz="0" w:space="0" w:color="auto"/>
        <w:bottom w:val="none" w:sz="0" w:space="0" w:color="auto"/>
        <w:right w:val="none" w:sz="0" w:space="0" w:color="auto"/>
      </w:divBdr>
    </w:div>
    <w:div w:id="1655642295">
      <w:bodyDiv w:val="1"/>
      <w:marLeft w:val="0"/>
      <w:marRight w:val="0"/>
      <w:marTop w:val="0"/>
      <w:marBottom w:val="0"/>
      <w:divBdr>
        <w:top w:val="none" w:sz="0" w:space="0" w:color="auto"/>
        <w:left w:val="none" w:sz="0" w:space="0" w:color="auto"/>
        <w:bottom w:val="none" w:sz="0" w:space="0" w:color="auto"/>
        <w:right w:val="none" w:sz="0" w:space="0" w:color="auto"/>
      </w:divBdr>
    </w:div>
    <w:div w:id="1727529326">
      <w:bodyDiv w:val="1"/>
      <w:marLeft w:val="0"/>
      <w:marRight w:val="0"/>
      <w:marTop w:val="0"/>
      <w:marBottom w:val="0"/>
      <w:divBdr>
        <w:top w:val="none" w:sz="0" w:space="0" w:color="auto"/>
        <w:left w:val="none" w:sz="0" w:space="0" w:color="auto"/>
        <w:bottom w:val="none" w:sz="0" w:space="0" w:color="auto"/>
        <w:right w:val="none" w:sz="0" w:space="0" w:color="auto"/>
      </w:divBdr>
    </w:div>
    <w:div w:id="1830360031">
      <w:bodyDiv w:val="1"/>
      <w:marLeft w:val="0"/>
      <w:marRight w:val="0"/>
      <w:marTop w:val="0"/>
      <w:marBottom w:val="0"/>
      <w:divBdr>
        <w:top w:val="none" w:sz="0" w:space="0" w:color="auto"/>
        <w:left w:val="none" w:sz="0" w:space="0" w:color="auto"/>
        <w:bottom w:val="none" w:sz="0" w:space="0" w:color="auto"/>
        <w:right w:val="none" w:sz="0" w:space="0" w:color="auto"/>
      </w:divBdr>
    </w:div>
    <w:div w:id="1922174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books/NBK304697/" TargetMode="External"/><Relationship Id="rId18" Type="http://schemas.openxmlformats.org/officeDocument/2006/relationships/hyperlink" Target="http://www.cebm.net/index.aspx?o=10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0-pubmed-ncbi-nlm-nih-gov.libus.csd.mu.edu/28736293/" TargetMode="External"/><Relationship Id="rId17" Type="http://schemas.openxmlformats.org/officeDocument/2006/relationships/hyperlink" Target="https://0-pubmed-ncbi-nlm-nih-gov.libus.csd.mu.edu/28736293/" TargetMode="External"/><Relationship Id="rId2" Type="http://schemas.openxmlformats.org/officeDocument/2006/relationships/customXml" Target="../customXml/item2.xml"/><Relationship Id="rId16" Type="http://schemas.openxmlformats.org/officeDocument/2006/relationships/hyperlink" Target="https://www.ncbi.nlm.nih.gov/books/NBK30469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23745725/"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AE1F7D"/>
    <w:rsid w:val="00F56BC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Vainikos, Zoe</cp:lastModifiedBy>
  <cp:revision>5</cp:revision>
  <dcterms:created xsi:type="dcterms:W3CDTF">2020-11-05T03:13:00Z</dcterms:created>
  <dcterms:modified xsi:type="dcterms:W3CDTF">2020-11-18T18:27:00Z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